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7920"/>
        <w:jc w:val="center"/>
      </w:pPr>
      <w:bookmarkStart w:id="0" w:name="_GoBack"/>
      <w:bookmarkEnd w:id="0"/>
      <w:r>
        <w:t>Anexa nr.2 la procedură</w:t>
      </w:r>
    </w:p>
    <w:p>
      <w:pPr>
        <w:ind w:left="7920" w:firstLine="720"/>
        <w:jc w:val="center"/>
      </w:pPr>
    </w:p>
    <w:p>
      <w:pPr>
        <w:jc w:val="center"/>
        <w:rPr>
          <w:b/>
          <w:sz w:val="28"/>
          <w:szCs w:val="28"/>
          <w:lang w:val="en-US"/>
        </w:rPr>
      </w:pPr>
      <w:r>
        <w:rPr>
          <w:b/>
          <w:sz w:val="28"/>
          <w:szCs w:val="28"/>
          <w:lang w:val="es-ES"/>
        </w:rPr>
        <w:t>RAPOR</w:t>
      </w:r>
      <w:r>
        <w:rPr>
          <w:b/>
          <w:sz w:val="28"/>
          <w:szCs w:val="28"/>
          <w:lang w:val="en-US"/>
        </w:rPr>
        <w:t>T</w:t>
      </w:r>
    </w:p>
    <w:p>
      <w:pPr>
        <w:jc w:val="center"/>
        <w:rPr>
          <w:b/>
          <w:sz w:val="28"/>
          <w:szCs w:val="28"/>
        </w:rPr>
      </w:pPr>
      <w:r>
        <w:rPr>
          <w:b/>
          <w:sz w:val="28"/>
          <w:szCs w:val="28"/>
        </w:rPr>
        <w:t>p</w:t>
      </w:r>
      <w:r>
        <w:rPr>
          <w:b/>
          <w:sz w:val="28"/>
          <w:szCs w:val="28"/>
          <w:lang w:val="en-US"/>
        </w:rPr>
        <w:t xml:space="preserve">rivind </w:t>
      </w:r>
      <w:r>
        <w:rPr>
          <w:b/>
          <w:sz w:val="28"/>
          <w:szCs w:val="28"/>
        </w:rPr>
        <w:t>valoarea totală a livrărilor de bunuri și/sau a prestărilor de servicii efectuate de persoanele impozabile care aplică, în alte state membre, regimul special de scutire</w:t>
      </w:r>
    </w:p>
    <w:p>
      <w:pPr>
        <w:ind w:left="7920" w:firstLine="720"/>
        <w:jc w:val="center"/>
      </w:pPr>
    </w:p>
    <w:p>
      <w:pPr>
        <w:rPr>
          <w:lang w:val="pt-BR"/>
        </w:rPr>
      </w:pPr>
    </w:p>
    <w:tbl>
      <w:tblPr>
        <w:tblStyle w:val="7"/>
        <w:tblW w:w="1080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2700"/>
        <w:gridCol w:w="270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800" w:type="dxa"/>
            <w:gridSpan w:val="4"/>
            <w:shd w:val="clear" w:color="auto" w:fill="FBD4B4"/>
            <w:vAlign w:val="center"/>
          </w:tcPr>
          <w:p>
            <w:pPr>
              <w:rPr>
                <w:b/>
                <w:sz w:val="20"/>
                <w:szCs w:val="20"/>
              </w:rPr>
            </w:pPr>
            <w:r>
              <w:rPr>
                <w:b/>
                <w:sz w:val="20"/>
                <w:szCs w:val="20"/>
              </w:rPr>
              <w:t xml:space="preserve">I. PERIOADA DE RAPORTARE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700" w:type="dxa"/>
            <w:shd w:val="clear" w:color="auto" w:fill="FBD4B4"/>
            <w:vAlign w:val="center"/>
          </w:tcPr>
          <w:p>
            <w:pPr>
              <w:rPr>
                <w:sz w:val="20"/>
                <w:szCs w:val="20"/>
              </w:rPr>
            </w:pPr>
            <w:r>
              <w:rPr>
                <w:sz w:val="20"/>
                <w:szCs w:val="20"/>
              </w:rPr>
              <w:t>Trimestrul</w:t>
            </w:r>
          </w:p>
        </w:tc>
        <w:tc>
          <w:tcPr>
            <w:tcW w:w="2700" w:type="dxa"/>
            <w:shd w:val="clear" w:color="auto" w:fill="auto"/>
            <w:vAlign w:val="center"/>
          </w:tcPr>
          <w:p>
            <w:pPr>
              <w:rPr>
                <w:sz w:val="20"/>
                <w:szCs w:val="20"/>
              </w:rPr>
            </w:pPr>
          </w:p>
        </w:tc>
        <w:tc>
          <w:tcPr>
            <w:tcW w:w="2700" w:type="dxa"/>
            <w:shd w:val="clear" w:color="auto" w:fill="FBD4B4"/>
            <w:vAlign w:val="center"/>
          </w:tcPr>
          <w:p>
            <w:pPr>
              <w:rPr>
                <w:sz w:val="20"/>
                <w:szCs w:val="20"/>
              </w:rPr>
            </w:pPr>
            <w:r>
              <w:rPr>
                <w:sz w:val="20"/>
                <w:szCs w:val="20"/>
              </w:rPr>
              <w:t>Anul</w:t>
            </w:r>
          </w:p>
        </w:tc>
        <w:tc>
          <w:tcPr>
            <w:tcW w:w="2700" w:type="dxa"/>
            <w:shd w:val="clear" w:color="auto" w:fill="auto"/>
            <w:vAlign w:val="center"/>
          </w:tcPr>
          <w:p>
            <w:pPr>
              <w:rPr>
                <w:sz w:val="20"/>
                <w:szCs w:val="20"/>
              </w:rPr>
            </w:pPr>
          </w:p>
        </w:tc>
      </w:tr>
    </w:tbl>
    <w:p>
      <w:pPr>
        <w:rPr>
          <w:lang w:val="pt-BR"/>
        </w:rPr>
      </w:pPr>
    </w:p>
    <w:tbl>
      <w:tblPr>
        <w:tblStyle w:val="7"/>
        <w:tblW w:w="1080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3"/>
        <w:gridCol w:w="615"/>
        <w:gridCol w:w="3225"/>
        <w:gridCol w:w="585"/>
        <w:gridCol w:w="2882"/>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800" w:type="dxa"/>
            <w:gridSpan w:val="6"/>
            <w:shd w:val="clear" w:color="auto" w:fill="FBD4B4"/>
            <w:vAlign w:val="center"/>
          </w:tcPr>
          <w:p>
            <w:pPr>
              <w:rPr>
                <w:b/>
                <w:sz w:val="20"/>
                <w:szCs w:val="20"/>
              </w:rPr>
            </w:pPr>
            <w:r>
              <w:rPr>
                <w:b/>
                <w:sz w:val="20"/>
                <w:szCs w:val="20"/>
              </w:rPr>
              <w:t>II. TIPUL RAPORTULUI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3043" w:type="dxa"/>
            <w:shd w:val="clear" w:color="auto" w:fill="FBD4B4"/>
            <w:vAlign w:val="center"/>
          </w:tcPr>
          <w:p>
            <w:pPr>
              <w:numPr>
                <w:ilvl w:val="0"/>
                <w:numId w:val="1"/>
              </w:numPr>
              <w:rPr>
                <w:b/>
                <w:sz w:val="20"/>
                <w:szCs w:val="20"/>
              </w:rPr>
            </w:pPr>
            <w:r>
              <w:rPr>
                <w:b/>
                <w:sz w:val="20"/>
                <w:szCs w:val="20"/>
              </w:rPr>
              <w:t>RAPORT TRIMESTRIAL</w:t>
            </w:r>
          </w:p>
        </w:tc>
        <w:tc>
          <w:tcPr>
            <w:tcW w:w="615" w:type="dxa"/>
            <w:shd w:val="clear" w:color="auto" w:fill="auto"/>
            <w:vAlign w:val="center"/>
          </w:tcPr>
          <w:p>
            <w:pPr>
              <w:numPr>
                <w:ilvl w:val="-1"/>
                <w:numId w:val="0"/>
              </w:numPr>
              <w:rPr>
                <w:b/>
                <w:sz w:val="20"/>
                <w:szCs w:val="20"/>
              </w:rPr>
            </w:pPr>
          </w:p>
        </w:tc>
        <w:tc>
          <w:tcPr>
            <w:tcW w:w="3225" w:type="dxa"/>
            <w:shd w:val="clear" w:color="auto" w:fill="FBD4B4" w:themeFill="accent6" w:themeFillTint="66"/>
            <w:vAlign w:val="center"/>
          </w:tcPr>
          <w:p>
            <w:pPr>
              <w:numPr>
                <w:ilvl w:val="0"/>
                <w:numId w:val="1"/>
              </w:numPr>
              <w:rPr>
                <w:rFonts w:hint="default"/>
                <w:b/>
                <w:sz w:val="20"/>
                <w:szCs w:val="20"/>
                <w:lang w:val="ro-RO"/>
              </w:rPr>
            </w:pPr>
            <w:r>
              <w:rPr>
                <w:rFonts w:hint="default"/>
                <w:b/>
                <w:sz w:val="20"/>
                <w:szCs w:val="20"/>
                <w:lang w:val="ro-RO"/>
              </w:rPr>
              <w:t>RAPORT INTERMEDIAR</w:t>
            </w:r>
          </w:p>
        </w:tc>
        <w:tc>
          <w:tcPr>
            <w:tcW w:w="585" w:type="dxa"/>
            <w:shd w:val="clear" w:color="auto" w:fill="auto"/>
            <w:vAlign w:val="center"/>
          </w:tcPr>
          <w:p>
            <w:pPr>
              <w:numPr>
                <w:ilvl w:val="-1"/>
                <w:numId w:val="0"/>
              </w:numPr>
              <w:rPr>
                <w:b/>
                <w:sz w:val="20"/>
                <w:szCs w:val="20"/>
              </w:rPr>
            </w:pPr>
          </w:p>
        </w:tc>
        <w:tc>
          <w:tcPr>
            <w:tcW w:w="2882" w:type="dxa"/>
            <w:shd w:val="clear" w:color="auto" w:fill="FBD4B4"/>
            <w:vAlign w:val="center"/>
          </w:tcPr>
          <w:p>
            <w:pPr>
              <w:numPr>
                <w:ilvl w:val="0"/>
                <w:numId w:val="1"/>
              </w:numPr>
              <w:rPr>
                <w:b/>
                <w:sz w:val="20"/>
                <w:szCs w:val="20"/>
              </w:rPr>
            </w:pPr>
            <w:r>
              <w:rPr>
                <w:b/>
                <w:sz w:val="20"/>
                <w:szCs w:val="20"/>
              </w:rPr>
              <w:t>RAPORT FINAL</w:t>
            </w:r>
          </w:p>
        </w:tc>
        <w:tc>
          <w:tcPr>
            <w:tcW w:w="450" w:type="dxa"/>
            <w:shd w:val="clear" w:color="auto" w:fill="auto"/>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350" w:type="dxa"/>
            <w:gridSpan w:val="5"/>
            <w:shd w:val="clear" w:color="auto" w:fill="FBD4B4"/>
            <w:vAlign w:val="center"/>
          </w:tcPr>
          <w:p>
            <w:pPr>
              <w:rPr>
                <w:b/>
                <w:sz w:val="20"/>
                <w:szCs w:val="20"/>
              </w:rPr>
            </w:pPr>
            <w:r>
              <w:rPr>
                <w:b/>
                <w:sz w:val="20"/>
                <w:szCs w:val="20"/>
              </w:rPr>
              <w:t>1. Raport rectificativ</w:t>
            </w:r>
          </w:p>
        </w:tc>
        <w:tc>
          <w:tcPr>
            <w:tcW w:w="450" w:type="dxa"/>
            <w:shd w:val="clear" w:color="auto" w:fill="auto"/>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7468" w:type="dxa"/>
            <w:gridSpan w:val="4"/>
            <w:shd w:val="clear" w:color="auto" w:fill="FBD4B4"/>
            <w:vAlign w:val="center"/>
          </w:tcPr>
          <w:p>
            <w:pPr>
              <w:rPr>
                <w:b/>
                <w:sz w:val="20"/>
                <w:szCs w:val="20"/>
              </w:rPr>
            </w:pPr>
            <w:r>
              <w:rPr>
                <w:b/>
                <w:sz w:val="20"/>
                <w:szCs w:val="20"/>
              </w:rPr>
              <w:t>2. Nr. de înregistrare al raportului care se rectifică</w:t>
            </w:r>
          </w:p>
        </w:tc>
        <w:tc>
          <w:tcPr>
            <w:tcW w:w="3332" w:type="dxa"/>
            <w:gridSpan w:val="2"/>
            <w:shd w:val="clear" w:color="auto" w:fill="auto"/>
            <w:vAlign w:val="center"/>
          </w:tcPr>
          <w:p>
            <w:pPr>
              <w:rPr>
                <w:b/>
                <w:sz w:val="20"/>
                <w:szCs w:val="20"/>
              </w:rPr>
            </w:pPr>
          </w:p>
        </w:tc>
      </w:tr>
    </w:tbl>
    <w:p>
      <w:pPr>
        <w:rPr>
          <w:lang w:val="pt-BR"/>
        </w:rPr>
      </w:pPr>
    </w:p>
    <w:p>
      <w:pPr>
        <w:rPr>
          <w:bCs/>
          <w:sz w:val="20"/>
          <w:szCs w:val="20"/>
        </w:rPr>
      </w:pPr>
    </w:p>
    <w:tbl>
      <w:tblPr>
        <w:tblStyle w:val="7"/>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2" w:type="dxa"/>
            <w:shd w:val="clear" w:color="auto" w:fill="FBD4B4"/>
            <w:vAlign w:val="center"/>
          </w:tcPr>
          <w:p>
            <w:pPr>
              <w:rPr>
                <w:b/>
                <w:sz w:val="20"/>
                <w:szCs w:val="20"/>
              </w:rPr>
            </w:pPr>
            <w:r>
              <w:rPr>
                <w:b/>
                <w:sz w:val="20"/>
                <w:szCs w:val="20"/>
              </w:rPr>
              <w:t>III. INFORMAȚII PRIVIND VALOAREA LIVRĂRILOR DE BUNURI ȘI/SAU A PRESTĂRILOR DE SERVICII EFECTUATE ÎN TRIMESTRUL DE RAPORTARE</w:t>
            </w:r>
          </w:p>
        </w:tc>
      </w:tr>
    </w:tbl>
    <w:p>
      <w:pPr>
        <w:rPr>
          <w:lang w:val="pt-BR"/>
        </w:rPr>
      </w:pPr>
    </w:p>
    <w:p>
      <w:pPr>
        <w:rPr>
          <w:b/>
          <w:bCs/>
          <w:sz w:val="20"/>
          <w:szCs w:val="20"/>
        </w:rPr>
      </w:pPr>
      <w:r>
        <w:rPr>
          <w:b/>
          <w:bCs/>
          <w:sz w:val="20"/>
          <w:szCs w:val="20"/>
        </w:rPr>
        <w:t>SECȚIUNEA A - Informații privind operațiunile economice efectuate în România</w:t>
      </w:r>
    </w:p>
    <w:tbl>
      <w:tblPr>
        <w:tblStyle w:val="7"/>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4"/>
        <w:gridCol w:w="2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684" w:type="dxa"/>
            <w:shd w:val="clear" w:color="auto" w:fill="FBD4B4"/>
            <w:vAlign w:val="center"/>
          </w:tcPr>
          <w:p>
            <w:pPr>
              <w:rPr>
                <w:b/>
                <w:sz w:val="20"/>
                <w:szCs w:val="20"/>
              </w:rPr>
            </w:pPr>
            <w:r>
              <w:rPr>
                <w:b/>
                <w:sz w:val="20"/>
                <w:szCs w:val="20"/>
              </w:rPr>
              <w:t>Valoarea totală a livrărilor de bunuri și/sau a prestărilor de servicii efectuate în România</w:t>
            </w:r>
          </w:p>
        </w:tc>
        <w:tc>
          <w:tcPr>
            <w:tcW w:w="2098" w:type="dxa"/>
            <w:shd w:val="clear" w:color="auto" w:fill="auto"/>
            <w:vAlign w:val="center"/>
          </w:tcPr>
          <w:p>
            <w:pPr>
              <w:jc w:val="right"/>
              <w:rPr>
                <w:b/>
                <w:sz w:val="20"/>
                <w:szCs w:val="20"/>
              </w:rPr>
            </w:pPr>
            <w:r>
              <w:rPr>
                <w:b/>
                <w:sz w:val="20"/>
                <w:szCs w:val="20"/>
              </w:rPr>
              <w:t>euro</w:t>
            </w:r>
          </w:p>
        </w:tc>
      </w:tr>
    </w:tbl>
    <w:p>
      <w:pPr>
        <w:rPr>
          <w:lang w:val="pt-BR"/>
        </w:rPr>
      </w:pPr>
    </w:p>
    <w:p>
      <w:pPr>
        <w:rPr>
          <w:b/>
          <w:bCs/>
          <w:sz w:val="20"/>
          <w:szCs w:val="20"/>
        </w:rPr>
      </w:pPr>
      <w:r>
        <w:rPr>
          <w:b/>
          <w:bCs/>
          <w:sz w:val="20"/>
          <w:szCs w:val="20"/>
        </w:rPr>
        <w:t>SECȚIUNEA B - Informații privind operațiunile economice efectuate în alte state membre ale Uniunii Europene</w:t>
      </w:r>
    </w:p>
    <w:tbl>
      <w:tblPr>
        <w:tblStyle w:val="7"/>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259"/>
        <w:gridCol w:w="177"/>
        <w:gridCol w:w="1082"/>
        <w:gridCol w:w="1262"/>
        <w:gridCol w:w="3645"/>
        <w:gridCol w:w="2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2" w:type="dxa"/>
            <w:gridSpan w:val="7"/>
            <w:shd w:val="clear" w:color="auto" w:fill="FBD4B4"/>
            <w:vAlign w:val="center"/>
          </w:tcPr>
          <w:p>
            <w:pPr>
              <w:rPr>
                <w:b/>
                <w:sz w:val="20"/>
                <w:szCs w:val="20"/>
              </w:rPr>
            </w:pPr>
            <w:r>
              <w:rPr>
                <w:b/>
                <w:sz w:val="20"/>
                <w:szCs w:val="20"/>
              </w:rPr>
              <w:t>Valoarea totală a livrărilor de bunuri și/sau a prestărilor de servicii efectuate în CELELALTE STATE MEMBRE ALE UNIUNII EUROPENE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2" w:type="dxa"/>
            <w:gridSpan w:val="7"/>
            <w:shd w:val="clear" w:color="auto" w:fill="FBD4B4"/>
            <w:vAlign w:val="center"/>
          </w:tcPr>
          <w:p>
            <w:pPr>
              <w:ind w:firstLine="201" w:firstLineChars="100"/>
              <w:rPr>
                <w:b/>
                <w:sz w:val="20"/>
                <w:szCs w:val="20"/>
              </w:rPr>
            </w:pPr>
            <w:r>
              <w:rPr>
                <w:b/>
                <w:sz w:val="20"/>
                <w:szCs w:val="20"/>
              </w:rPr>
              <w:t>B.1. State membre care NU APLICĂ plafoane diferite pentru sectoare economice diferite</w:t>
            </w:r>
            <w:r>
              <w:rPr>
                <w:b/>
                <w:sz w:val="20"/>
                <w:szCs w:val="20"/>
                <w:vertAlign w:val="superscript"/>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695" w:type="dxa"/>
            <w:gridSpan w:val="3"/>
            <w:shd w:val="clear" w:color="auto" w:fill="FBD4B4"/>
            <w:vAlign w:val="center"/>
          </w:tcPr>
          <w:p>
            <w:pPr>
              <w:numPr>
                <w:ilvl w:val="0"/>
                <w:numId w:val="2"/>
              </w:numPr>
              <w:rPr>
                <w:b/>
                <w:sz w:val="20"/>
                <w:szCs w:val="20"/>
              </w:rPr>
            </w:pPr>
            <w:r>
              <w:rPr>
                <w:b/>
                <w:sz w:val="20"/>
                <w:szCs w:val="20"/>
              </w:rPr>
              <w:t>Statul membru</w:t>
            </w:r>
          </w:p>
        </w:tc>
        <w:tc>
          <w:tcPr>
            <w:tcW w:w="2344" w:type="dxa"/>
            <w:gridSpan w:val="2"/>
            <w:shd w:val="clear" w:color="auto" w:fill="auto"/>
            <w:vAlign w:val="center"/>
          </w:tcPr>
          <w:p>
            <w:pPr>
              <w:rPr>
                <w:b/>
                <w:sz w:val="20"/>
                <w:szCs w:val="20"/>
              </w:rPr>
            </w:pPr>
            <w:r>
              <w:rPr>
                <w:b/>
                <w:sz w:val="20"/>
                <w:szCs w:val="20"/>
              </w:rPr>
              <w:t>................................</w:t>
            </w:r>
          </w:p>
        </w:tc>
        <w:tc>
          <w:tcPr>
            <w:tcW w:w="3645" w:type="dxa"/>
            <w:shd w:val="clear" w:color="auto" w:fill="FBD4B4"/>
            <w:vAlign w:val="center"/>
          </w:tcPr>
          <w:p>
            <w:pPr>
              <w:rPr>
                <w:b/>
                <w:sz w:val="20"/>
                <w:szCs w:val="20"/>
              </w:rPr>
            </w:pPr>
            <w:r>
              <w:rPr>
                <w:b/>
                <w:sz w:val="20"/>
                <w:szCs w:val="20"/>
              </w:rPr>
              <w:t>Valoarea totală a livrărilor de bunuri și/sau a prestărilor de servicii efectuate în trimestrul de raportare</w:t>
            </w:r>
          </w:p>
        </w:tc>
        <w:tc>
          <w:tcPr>
            <w:tcW w:w="2098" w:type="dxa"/>
            <w:shd w:val="clear" w:color="auto" w:fill="auto"/>
            <w:vAlign w:val="center"/>
          </w:tcPr>
          <w:p>
            <w:pPr>
              <w:jc w:val="right"/>
              <w:rPr>
                <w:b/>
                <w:sz w:val="20"/>
                <w:szCs w:val="20"/>
              </w:rPr>
            </w:pPr>
            <w:r>
              <w:rPr>
                <w:b/>
                <w:sz w:val="20"/>
                <w:szCs w:val="20"/>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2" w:type="dxa"/>
            <w:gridSpan w:val="7"/>
            <w:shd w:val="clear" w:color="auto" w:fill="FBD4B4"/>
            <w:vAlign w:val="center"/>
          </w:tcPr>
          <w:p>
            <w:pPr>
              <w:ind w:firstLine="201" w:firstLineChars="100"/>
              <w:rPr>
                <w:b/>
                <w:sz w:val="20"/>
                <w:szCs w:val="20"/>
              </w:rPr>
            </w:pPr>
          </w:p>
          <w:p>
            <w:pPr>
              <w:ind w:firstLine="201" w:firstLineChars="100"/>
              <w:rPr>
                <w:b/>
                <w:sz w:val="20"/>
                <w:szCs w:val="20"/>
              </w:rPr>
            </w:pPr>
            <w:r>
              <w:rPr>
                <w:b/>
                <w:sz w:val="20"/>
                <w:szCs w:val="20"/>
              </w:rPr>
              <w:t>B.2. State membre care APLICĂ plafoane diferite pentru sectoare economice diferite</w:t>
            </w:r>
            <w:r>
              <w:rPr>
                <w:b/>
                <w:sz w:val="20"/>
                <w:szCs w:val="2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59" w:type="dxa"/>
            <w:shd w:val="clear" w:color="auto" w:fill="FBD4B4"/>
            <w:vAlign w:val="center"/>
          </w:tcPr>
          <w:p>
            <w:pPr>
              <w:numPr>
                <w:ilvl w:val="0"/>
                <w:numId w:val="3"/>
              </w:numPr>
              <w:rPr>
                <w:b/>
                <w:sz w:val="20"/>
                <w:szCs w:val="20"/>
              </w:rPr>
            </w:pPr>
            <w:r>
              <w:rPr>
                <w:b/>
                <w:sz w:val="20"/>
                <w:szCs w:val="20"/>
              </w:rPr>
              <w:t>Statul membru</w:t>
            </w:r>
          </w:p>
        </w:tc>
        <w:tc>
          <w:tcPr>
            <w:tcW w:w="1259" w:type="dxa"/>
            <w:shd w:val="clear" w:color="auto" w:fill="auto"/>
            <w:vAlign w:val="center"/>
          </w:tcPr>
          <w:p>
            <w:pPr>
              <w:jc w:val="right"/>
              <w:rPr>
                <w:b/>
                <w:sz w:val="20"/>
                <w:szCs w:val="20"/>
              </w:rPr>
            </w:pPr>
            <w:r>
              <w:rPr>
                <w:b/>
                <w:sz w:val="20"/>
                <w:szCs w:val="20"/>
              </w:rPr>
              <w:t>....................</w:t>
            </w:r>
          </w:p>
        </w:tc>
        <w:tc>
          <w:tcPr>
            <w:tcW w:w="1259" w:type="dxa"/>
            <w:gridSpan w:val="2"/>
            <w:shd w:val="clear" w:color="auto" w:fill="FBD4B4"/>
            <w:vAlign w:val="center"/>
          </w:tcPr>
          <w:p>
            <w:pPr>
              <w:jc w:val="right"/>
              <w:rPr>
                <w:b/>
                <w:sz w:val="20"/>
                <w:szCs w:val="20"/>
              </w:rPr>
            </w:pPr>
            <w:r>
              <w:rPr>
                <w:b/>
                <w:sz w:val="20"/>
                <w:szCs w:val="20"/>
              </w:rPr>
              <w:t>Sectorul de activitate</w:t>
            </w:r>
          </w:p>
        </w:tc>
        <w:tc>
          <w:tcPr>
            <w:tcW w:w="1262" w:type="dxa"/>
            <w:shd w:val="clear" w:color="auto" w:fill="auto"/>
            <w:vAlign w:val="center"/>
          </w:tcPr>
          <w:p>
            <w:pPr>
              <w:jc w:val="right"/>
              <w:rPr>
                <w:b/>
                <w:sz w:val="20"/>
                <w:szCs w:val="20"/>
              </w:rPr>
            </w:pPr>
            <w:r>
              <w:rPr>
                <w:b/>
                <w:sz w:val="20"/>
                <w:szCs w:val="20"/>
              </w:rPr>
              <w:t>...................</w:t>
            </w:r>
          </w:p>
        </w:tc>
        <w:tc>
          <w:tcPr>
            <w:tcW w:w="3645" w:type="dxa"/>
            <w:shd w:val="clear" w:color="auto" w:fill="FBD4B4"/>
            <w:vAlign w:val="center"/>
          </w:tcPr>
          <w:p>
            <w:pPr>
              <w:rPr>
                <w:b/>
                <w:sz w:val="20"/>
                <w:szCs w:val="20"/>
              </w:rPr>
            </w:pPr>
            <w:r>
              <w:rPr>
                <w:b/>
                <w:sz w:val="20"/>
                <w:szCs w:val="20"/>
              </w:rPr>
              <w:t>Valoarea totală a livrărilor de bunuri și/sau a prestărilor de servicii efectuate în trimestrul de raportare, în sectorul de activitate</w:t>
            </w:r>
          </w:p>
        </w:tc>
        <w:tc>
          <w:tcPr>
            <w:tcW w:w="2098" w:type="dxa"/>
            <w:shd w:val="clear" w:color="auto" w:fill="auto"/>
            <w:vAlign w:val="center"/>
          </w:tcPr>
          <w:p>
            <w:pPr>
              <w:jc w:val="right"/>
              <w:rPr>
                <w:b/>
                <w:sz w:val="20"/>
                <w:szCs w:val="20"/>
              </w:rPr>
            </w:pPr>
            <w:r>
              <w:rPr>
                <w:b/>
                <w:sz w:val="20"/>
                <w:szCs w:val="20"/>
              </w:rPr>
              <w:t>.........................euro</w:t>
            </w:r>
          </w:p>
        </w:tc>
      </w:tr>
    </w:tbl>
    <w:p>
      <w:pPr>
        <w:rPr>
          <w:bCs/>
          <w:sz w:val="20"/>
          <w:szCs w:val="20"/>
        </w:rPr>
      </w:pPr>
    </w:p>
    <w:p>
      <w:pPr>
        <w:numPr>
          <w:ilvl w:val="0"/>
          <w:numId w:val="4"/>
        </w:numPr>
        <w:rPr>
          <w:bCs/>
          <w:sz w:val="20"/>
          <w:szCs w:val="20"/>
        </w:rPr>
      </w:pPr>
      <w:r>
        <w:rPr>
          <w:bCs/>
          <w:sz w:val="20"/>
          <w:szCs w:val="20"/>
        </w:rPr>
        <w:t>Cartușul B.1. se completează cu informații privind fiecare stat membru al Uniunii Europene care nu aplică plafoane diferite pentru sectoare economice diferite, indiferent dacă persoana impozabilă aplică sau nu regimul special de scutire în respectivele state.</w:t>
      </w:r>
    </w:p>
    <w:p>
      <w:pPr>
        <w:numPr>
          <w:ilvl w:val="0"/>
          <w:numId w:val="4"/>
        </w:numPr>
        <w:rPr>
          <w:bCs/>
          <w:sz w:val="20"/>
          <w:szCs w:val="20"/>
        </w:rPr>
      </w:pPr>
      <w:r>
        <w:rPr>
          <w:bCs/>
          <w:sz w:val="20"/>
          <w:szCs w:val="20"/>
        </w:rPr>
        <w:t>Cartușul B.2. se completează cu informații privind fiecare stat membru al Uniunii Europene care aplică plafoane diferite pentru sectoare economice diferite, indiferent dacă persoana impozabilă aplică sau nu regimul special de scutire în respectivele state.</w:t>
      </w:r>
    </w:p>
    <w:p/>
    <w:tbl>
      <w:tblPr>
        <w:tblStyle w:val="7"/>
        <w:tblpPr w:leftFromText="180" w:rightFromText="180" w:vertAnchor="text" w:horzAnchor="page" w:tblpX="804" w:tblpY="147"/>
        <w:tblOverlap w:val="never"/>
        <w:tblW w:w="10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10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CellMar>
            <w:top w:w="0" w:type="dxa"/>
            <w:left w:w="108" w:type="dxa"/>
            <w:bottom w:w="0" w:type="dxa"/>
            <w:right w:w="108" w:type="dxa"/>
          </w:tblCellMar>
        </w:tblPrEx>
        <w:trPr>
          <w:trHeight w:val="367" w:hRule="atLeast"/>
        </w:trPr>
        <w:tc>
          <w:tcPr>
            <w:tcW w:w="10985" w:type="dxa"/>
            <w:shd w:val="clear" w:color="auto" w:fill="FBD4B4" w:themeFill="accent6" w:themeFillTint="66"/>
            <w:vAlign w:val="center"/>
          </w:tcPr>
          <w:p>
            <w:pPr>
              <w:jc w:val="center"/>
              <w:rPr>
                <w:b/>
                <w:color w:val="000000" w:themeColor="text1"/>
                <w:sz w:val="20"/>
                <w:szCs w:val="20"/>
                <w14:textFill>
                  <w14:solidFill>
                    <w14:schemeClr w14:val="tx1"/>
                  </w14:solidFill>
                </w14:textFill>
              </w:rPr>
            </w:pPr>
            <w:r>
              <w:rPr>
                <w:b/>
                <w:bCs/>
                <w:i/>
                <w:iCs/>
                <w:color w:val="000000" w:themeColor="text1"/>
                <w:sz w:val="20"/>
                <w:szCs w:val="20"/>
                <w:lang w:val="pt-BR"/>
                <w14:textFill>
                  <w14:solidFill>
                    <w14:schemeClr w14:val="tx1"/>
                  </w14:solidFill>
                </w14:textFill>
              </w:rPr>
              <w:t>Sub</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sancţiunile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aplicate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faptei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fals</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declaraţii,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declar</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că</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datele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înscrise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acest</w:t>
            </w:r>
            <w:r>
              <w:rPr>
                <w:b/>
                <w:bCs/>
                <w:i/>
                <w:iCs/>
                <w:color w:val="000000" w:themeColor="text1"/>
                <w:sz w:val="20"/>
                <w:szCs w:val="20"/>
                <w14:textFill>
                  <w14:solidFill>
                    <w14:schemeClr w14:val="tx1"/>
                  </w14:solidFill>
                </w14:textFill>
              </w:rPr>
              <w:t xml:space="preserve"> raport </w:t>
            </w:r>
            <w:r>
              <w:rPr>
                <w:b/>
                <w:bCs/>
                <w:i/>
                <w:iCs/>
                <w:color w:val="000000" w:themeColor="text1"/>
                <w:sz w:val="20"/>
                <w:szCs w:val="20"/>
                <w:lang w:val="pt-BR"/>
                <w14:textFill>
                  <w14:solidFill>
                    <w14:schemeClr w14:val="tx1"/>
                  </w14:solidFill>
                </w14:textFill>
              </w:rPr>
              <w:t>sunt</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corecte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şi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complete</w:t>
            </w:r>
            <w:r>
              <w:rPr>
                <w:b/>
                <w:bCs/>
                <w:i/>
                <w:iCs/>
                <w:color w:val="000000" w:themeColor="text1"/>
                <w:sz w:val="20"/>
                <w:szCs w:val="20"/>
                <w14:textFill>
                  <w14:solidFill>
                    <w14:schemeClr w14:val="tx1"/>
                  </w14:solidFill>
                </w14:textFill>
              </w:rPr>
              <w:t xml:space="preserve"> .</w:t>
            </w:r>
          </w:p>
        </w:tc>
      </w:tr>
    </w:tbl>
    <w:p/>
    <w:p>
      <w:pPr>
        <w:rPr>
          <w:lang w:val="pt-BR"/>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ind w:right="528" w:rightChars="220"/>
        <w:rPr>
          <w:color w:val="000000" w:themeColor="text1"/>
          <w:lang w:val="pt-BR"/>
          <w14:textFill>
            <w14:solidFill>
              <w14:schemeClr w14:val="tx1"/>
            </w14:solidFill>
          </w14:textFill>
        </w:rPr>
      </w:pPr>
    </w:p>
    <w:p>
      <w:pPr>
        <w:pStyle w:val="37"/>
        <w:ind w:right="528" w:rightChars="220"/>
        <w:jc w:val="center"/>
        <w:rPr>
          <w:b/>
          <w:bCs/>
          <w:sz w:val="24"/>
          <w:szCs w:val="24"/>
          <w:lang w:val="ro-RO"/>
        </w:rPr>
      </w:pPr>
      <w:r>
        <w:rPr>
          <w:b/>
          <w:bCs/>
          <w:sz w:val="24"/>
          <w:szCs w:val="24"/>
          <w:lang w:val="ro-RO"/>
        </w:rPr>
        <w:t xml:space="preserve">INSTRUCȚIUNI </w:t>
      </w:r>
    </w:p>
    <w:p>
      <w:pPr>
        <w:pStyle w:val="37"/>
        <w:ind w:right="528" w:rightChars="220"/>
        <w:jc w:val="center"/>
        <w:rPr>
          <w:b/>
          <w:bCs/>
          <w:sz w:val="24"/>
          <w:szCs w:val="24"/>
          <w:lang w:val="ro-RO"/>
        </w:rPr>
      </w:pPr>
      <w:r>
        <w:rPr>
          <w:b/>
          <w:bCs/>
          <w:sz w:val="24"/>
          <w:szCs w:val="24"/>
        </w:rPr>
        <w:t>de completare a</w:t>
      </w:r>
      <w:r>
        <w:t xml:space="preserve"> </w:t>
      </w:r>
      <w:r>
        <w:rPr>
          <w:b/>
          <w:bCs/>
          <w:sz w:val="24"/>
          <w:szCs w:val="24"/>
        </w:rPr>
        <w:t>Raport</w:t>
      </w:r>
      <w:r>
        <w:rPr>
          <w:b/>
          <w:bCs/>
          <w:sz w:val="24"/>
          <w:szCs w:val="24"/>
          <w:lang w:val="ro-RO"/>
        </w:rPr>
        <w:t>ului</w:t>
      </w:r>
      <w:r>
        <w:rPr>
          <w:b/>
          <w:bCs/>
          <w:sz w:val="24"/>
          <w:szCs w:val="24"/>
        </w:rPr>
        <w:t xml:space="preserve"> privind valoarea totală a livrărilor de bunuri și/sau a prestărilor de servicii efectuate de persoanele impozabile care aplică, în alte state membre, regimul special de scutire</w:t>
      </w:r>
    </w:p>
    <w:p>
      <w:pPr>
        <w:pStyle w:val="18"/>
        <w:ind w:right="528" w:rightChars="220" w:firstLine="720"/>
        <w:rPr>
          <w:b/>
          <w:bCs/>
          <w:color w:val="FF0000"/>
        </w:rPr>
      </w:pPr>
    </w:p>
    <w:p>
      <w:pPr>
        <w:pStyle w:val="18"/>
        <w:ind w:right="528" w:rightChars="220" w:firstLine="720"/>
        <w:jc w:val="both"/>
        <w:rPr>
          <w:color w:val="000000" w:themeColor="text1"/>
          <w:lang w:val="ro" w:eastAsia="zh-CN" w:bidi="ar"/>
          <w14:textFill>
            <w14:solidFill>
              <w14:schemeClr w14:val="tx1"/>
            </w14:solidFill>
          </w14:textFill>
        </w:rPr>
      </w:pPr>
      <w:r>
        <w:rPr>
          <w:i/>
          <w:iCs/>
          <w:color w:val="000000" w:themeColor="text1"/>
          <w14:textFill>
            <w14:solidFill>
              <w14:schemeClr w14:val="tx1"/>
            </w14:solidFill>
          </w14:textFill>
        </w:rPr>
        <w:t>Raportul privind valoarea totală a livrărilor de bunuri și/sau a prestărilor de servicii efectuate de persoanele impozabile care aplică, în alte state membre, regimul special de scutire</w:t>
      </w:r>
      <w:r>
        <w:rPr>
          <w:color w:val="000000" w:themeColor="text1"/>
          <w:lang w:val="pt-BR"/>
          <w14:textFill>
            <w14:solidFill>
              <w14:schemeClr w14:val="tx1"/>
            </w14:solidFill>
          </w14:textFill>
        </w:rPr>
        <w:t xml:space="preserve"> se completează</w:t>
      </w:r>
      <w:r>
        <w:rPr>
          <w:color w:val="000000" w:themeColor="text1"/>
          <w14:textFill>
            <w14:solidFill>
              <w14:schemeClr w14:val="tx1"/>
            </w14:solidFill>
          </w14:textFill>
        </w:rPr>
        <w:t xml:space="preserve"> și se depune</w:t>
      </w:r>
      <w:r>
        <w:rPr>
          <w:color w:val="000000" w:themeColor="text1"/>
          <w:lang w:val="pt-BR"/>
          <w14:textFill>
            <w14:solidFill>
              <w14:schemeClr w14:val="tx1"/>
            </w14:solidFill>
          </w14:textFill>
        </w:rPr>
        <w:t xml:space="preserve"> trimestrial de către persoan</w:t>
      </w:r>
      <w:r>
        <w:rPr>
          <w:color w:val="000000" w:themeColor="text1"/>
          <w14:textFill>
            <w14:solidFill>
              <w14:schemeClr w14:val="tx1"/>
            </w14:solidFill>
          </w14:textFill>
        </w:rPr>
        <w:t>ele</w:t>
      </w:r>
      <w:r>
        <w:rPr>
          <w:color w:val="000000" w:themeColor="text1"/>
          <w:lang w:val="pt-BR"/>
          <w14:textFill>
            <w14:solidFill>
              <w14:schemeClr w14:val="tx1"/>
            </w14:solidFill>
          </w14:textFill>
        </w:rPr>
        <w:t xml:space="preserve"> impozabil</w:t>
      </w:r>
      <w:r>
        <w:rPr>
          <w:color w:val="000000" w:themeColor="text1"/>
          <w14:textFill>
            <w14:solidFill>
              <w14:schemeClr w14:val="tx1"/>
            </w14:solidFill>
          </w14:textFill>
        </w:rPr>
        <w:t>e</w:t>
      </w:r>
      <w:r>
        <w:rPr>
          <w:color w:val="000000" w:themeColor="text1"/>
          <w:lang w:val="pt-BR"/>
          <w14:textFill>
            <w14:solidFill>
              <w14:schemeClr w14:val="tx1"/>
            </w14:solidFill>
          </w14:textFill>
        </w:rPr>
        <w:t xml:space="preserve"> stabilit</w:t>
      </w:r>
      <w:r>
        <w:rPr>
          <w:color w:val="000000" w:themeColor="text1"/>
          <w14:textFill>
            <w14:solidFill>
              <w14:schemeClr w14:val="tx1"/>
            </w14:solidFill>
          </w14:textFill>
        </w:rPr>
        <w:t>e</w:t>
      </w:r>
      <w:r>
        <w:rPr>
          <w:color w:val="000000" w:themeColor="text1"/>
          <w:lang w:val="pt-BR"/>
          <w14:textFill>
            <w14:solidFill>
              <w14:schemeClr w14:val="tx1"/>
            </w14:solidFill>
          </w14:textFill>
        </w:rPr>
        <w:t xml:space="preserve"> în Rom</w:t>
      </w:r>
      <w:r>
        <w:rPr>
          <w:color w:val="000000" w:themeColor="text1"/>
          <w14:textFill>
            <w14:solidFill>
              <w14:schemeClr w14:val="tx1"/>
            </w14:solidFill>
          </w14:textFill>
        </w:rPr>
        <w:t>â</w:t>
      </w:r>
      <w:r>
        <w:rPr>
          <w:color w:val="000000" w:themeColor="text1"/>
          <w:lang w:val="pt-BR"/>
          <w14:textFill>
            <w14:solidFill>
              <w14:schemeClr w14:val="tx1"/>
            </w14:solidFill>
          </w14:textFill>
        </w:rPr>
        <w:t>nia</w:t>
      </w:r>
      <w:r>
        <w:rPr>
          <w:color w:val="000000" w:themeColor="text1"/>
          <w:lang w:val="ro" w:eastAsia="zh-CN" w:bidi="ar"/>
          <w14:textFill>
            <w14:solidFill>
              <w14:schemeClr w14:val="tx1"/>
            </w14:solidFill>
          </w14:textFill>
        </w:rPr>
        <w:t>,</w:t>
      </w:r>
      <w:r>
        <w:rPr>
          <w:color w:val="000000" w:themeColor="text1"/>
          <w:lang w:val="en-US" w:eastAsia="zh-CN" w:bidi="ar"/>
          <w14:textFill>
            <w14:solidFill>
              <w14:schemeClr w14:val="tx1"/>
            </w14:solidFill>
          </w14:textFill>
        </w:rPr>
        <w:t xml:space="preserve"> conform art.266 alin.(2) lit.a)</w:t>
      </w:r>
      <w:r>
        <w:rPr>
          <w:color w:val="000000" w:themeColor="text1"/>
          <w:lang w:val="ro" w:eastAsia="zh-CN" w:bidi="ar"/>
          <w14:textFill>
            <w14:solidFill>
              <w14:schemeClr w14:val="tx1"/>
            </w14:solidFill>
          </w14:textFill>
        </w:rPr>
        <w:t xml:space="preserve"> din Legea nr.227/2015 privind Codul fiscal, cu modificările și completările ulterioare (</w:t>
      </w:r>
      <w:r>
        <w:rPr>
          <w:i/>
          <w:iCs/>
          <w:color w:val="000000" w:themeColor="text1"/>
          <w:lang w:val="ro" w:eastAsia="zh-CN" w:bidi="ar"/>
          <w14:textFill>
            <w14:solidFill>
              <w14:schemeClr w14:val="tx1"/>
            </w14:solidFill>
          </w14:textFill>
        </w:rPr>
        <w:t>Codul fiscal</w:t>
      </w:r>
      <w:r>
        <w:rPr>
          <w:color w:val="000000" w:themeColor="text1"/>
          <w:lang w:val="ro" w:eastAsia="zh-CN" w:bidi="ar"/>
          <w14:textFill>
            <w14:solidFill>
              <w14:schemeClr w14:val="tx1"/>
            </w14:solidFill>
          </w14:textFill>
        </w:rPr>
        <w:t xml:space="preserve">) </w:t>
      </w:r>
      <w:r>
        <w:rPr>
          <w:color w:val="000000" w:themeColor="text1"/>
          <w:lang w:eastAsia="zh-CN" w:bidi="ar"/>
          <w14:textFill>
            <w14:solidFill>
              <w14:schemeClr w14:val="tx1"/>
            </w14:solidFill>
          </w14:textFill>
        </w:rPr>
        <w:t>care aplică</w:t>
      </w:r>
      <w:r>
        <w:rPr>
          <w:color w:val="000000" w:themeColor="text1"/>
          <w:lang w:val="ro" w:eastAsia="zh-CN" w:bidi="ar"/>
          <w14:textFill>
            <w14:solidFill>
              <w14:schemeClr w14:val="tx1"/>
            </w14:solidFill>
          </w14:textFill>
        </w:rPr>
        <w:t>, în condiţiile prevăzute la art.310</w:t>
      </w:r>
      <w:r>
        <w:rPr>
          <w:color w:val="000000" w:themeColor="text1"/>
          <w:vertAlign w:val="superscript"/>
          <w:lang w:val="ro" w:eastAsia="zh-CN" w:bidi="ar"/>
          <w14:textFill>
            <w14:solidFill>
              <w14:schemeClr w14:val="tx1"/>
            </w14:solidFill>
          </w14:textFill>
        </w:rPr>
        <w:t>1</w:t>
      </w:r>
      <w:r>
        <w:rPr>
          <w:color w:val="000000" w:themeColor="text1"/>
          <w:lang w:val="ro" w:eastAsia="zh-CN" w:bidi="ar"/>
          <w14:textFill>
            <w14:solidFill>
              <w14:schemeClr w14:val="tx1"/>
            </w14:solidFill>
          </w14:textFill>
        </w:rPr>
        <w:t xml:space="preserve"> din Codul fiscal, regimul special de scutire pentru întreprinderile mici în alte state membre</w:t>
      </w:r>
      <w:r>
        <w:rPr>
          <w:color w:val="000000" w:themeColor="text1"/>
          <w:lang w:eastAsia="zh-CN" w:bidi="ar"/>
          <w14:textFill>
            <w14:solidFill>
              <w14:schemeClr w14:val="tx1"/>
            </w14:solidFill>
          </w14:textFill>
        </w:rPr>
        <w:t xml:space="preserve"> decât România.</w:t>
      </w:r>
    </w:p>
    <w:p>
      <w:pPr>
        <w:pStyle w:val="18"/>
        <w:ind w:right="528" w:rightChars="220" w:firstLine="720"/>
        <w:jc w:val="both"/>
        <w:rPr>
          <w:color w:val="000000" w:themeColor="text1"/>
          <w:lang w:val="ro" w:eastAsia="zh-CN" w:bidi="ar"/>
          <w14:textFill>
            <w14:solidFill>
              <w14:schemeClr w14:val="tx1"/>
            </w14:solidFill>
          </w14:textFill>
        </w:rPr>
      </w:pPr>
      <w:r>
        <w:rPr>
          <w:color w:val="000000" w:themeColor="text1"/>
          <w:lang w:eastAsia="zh-CN" w:bidi="ar"/>
          <w14:textFill>
            <w14:solidFill>
              <w14:schemeClr w14:val="tx1"/>
            </w14:solidFill>
          </w14:textFill>
        </w:rPr>
        <w:t>Raportul se completează și se depune în conformitate cu prevederile art.310</w:t>
      </w:r>
      <w:r>
        <w:rPr>
          <w:color w:val="000000" w:themeColor="text1"/>
          <w:vertAlign w:val="superscript"/>
          <w:lang w:eastAsia="zh-CN" w:bidi="ar"/>
          <w14:textFill>
            <w14:solidFill>
              <w14:schemeClr w14:val="tx1"/>
            </w14:solidFill>
          </w14:textFill>
        </w:rPr>
        <w:t xml:space="preserve">1 </w:t>
      </w:r>
      <w:r>
        <w:rPr>
          <w:color w:val="000000" w:themeColor="text1"/>
          <w:lang w:eastAsia="zh-CN" w:bidi="ar"/>
          <w14:textFill>
            <w14:solidFill>
              <w14:schemeClr w14:val="tx1"/>
            </w14:solidFill>
          </w14:textFill>
        </w:rPr>
        <w:t xml:space="preserve">alin.(13) din </w:t>
      </w:r>
      <w:r>
        <w:rPr>
          <w:color w:val="000000" w:themeColor="text1"/>
          <w:lang w:val="ro" w:eastAsia="zh-CN" w:bidi="ar"/>
          <w14:textFill>
            <w14:solidFill>
              <w14:schemeClr w14:val="tx1"/>
            </w14:solidFill>
          </w14:textFill>
        </w:rPr>
        <w:t>Codul fiscal</w:t>
      </w:r>
      <w:r>
        <w:rPr>
          <w:color w:val="000000" w:themeColor="text1"/>
          <w:lang w:eastAsia="zh-CN" w:bidi="ar"/>
          <w14:textFill>
            <w14:solidFill>
              <w14:schemeClr w14:val="tx1"/>
            </w14:solidFill>
          </w14:textFill>
        </w:rPr>
        <w:t>, cu informații privind valoarea operațiunilor efectuate în trimestrul calendaristic anterior</w:t>
      </w:r>
      <w:r>
        <w:rPr>
          <w:color w:val="000000" w:themeColor="text1"/>
          <w:lang w:val="ro" w:eastAsia="zh-CN" w:bidi="ar"/>
          <w14:textFill>
            <w14:solidFill>
              <w14:schemeClr w14:val="tx1"/>
            </w14:solidFill>
          </w14:textFill>
        </w:rPr>
        <w:t>.</w:t>
      </w:r>
    </w:p>
    <w:p>
      <w:pPr>
        <w:pStyle w:val="18"/>
        <w:ind w:right="528" w:rightChars="220" w:firstLine="720"/>
        <w:jc w:val="both"/>
      </w:pPr>
      <w:r>
        <w:t>Raportul trimestrial se întocmește și se transmite pentru fiecare trimestru calendaristic, până în ultima zi calendaristică a lunii următoare trimestrului, chiar dacă aceasta este o zi nelucrătoare, potrivit art.310</w:t>
      </w:r>
      <w:r>
        <w:rPr>
          <w:vertAlign w:val="superscript"/>
        </w:rPr>
        <w:t>1</w:t>
      </w:r>
      <w:r>
        <w:t xml:space="preserve"> alin.(13) din Codul fiscal. Raportul final se întocmește și se transmite în termen de 15 zile lucrătoare de la data la care a fost depășit plafonul cifrei de afaceri anuale la nivel de Uniune Europeană, potrivit art.310</w:t>
      </w:r>
      <w:r>
        <w:rPr>
          <w:vertAlign w:val="superscript"/>
        </w:rPr>
        <w:t>1</w:t>
      </w:r>
      <w:r>
        <w:t xml:space="preserve"> alin.(16) din Codul fiscal.</w:t>
      </w:r>
    </w:p>
    <w:p>
      <w:pPr>
        <w:pStyle w:val="18"/>
        <w:numPr>
          <w:ilvl w:val="255"/>
          <w:numId w:val="0"/>
        </w:numPr>
        <w:ind w:right="528" w:rightChars="220" w:firstLine="720"/>
        <w:jc w:val="both"/>
      </w:pPr>
      <w:r>
        <w:t xml:space="preserve">În raport se înscrie valoarea totală a livrărilor de bunuri și/sau a prestărilor de servicii efectuate în cursul trimestrului calendaristic în România, precum și valoarea totală a livrărilor de bunuri și/sau a prestărilor de servicii efectuate în cursul trimestrului calendaristic în fiecare dintre statele membre, altele decât România. </w:t>
      </w:r>
    </w:p>
    <w:p>
      <w:pPr>
        <w:pStyle w:val="18"/>
        <w:numPr>
          <w:ilvl w:val="255"/>
          <w:numId w:val="0"/>
        </w:numPr>
        <w:ind w:right="528" w:rightChars="220" w:firstLine="720"/>
        <w:jc w:val="both"/>
      </w:pPr>
      <w:r>
        <w:t>În raport se înscriu informații privind operațiunile efectuate în toate statelele membre, inclusiv în acele state în care persoana impozabilă nu aplică regimul special de scutire. În cazul în care statul membru aplică plafoane diferite pentru sectoare economice diferite, informațiile trebuie raportate separat pentru fiecare plafon aplicabil.</w:t>
      </w:r>
    </w:p>
    <w:p>
      <w:pPr>
        <w:pStyle w:val="18"/>
        <w:numPr>
          <w:ilvl w:val="255"/>
          <w:numId w:val="0"/>
        </w:numPr>
        <w:ind w:right="528" w:rightChars="220" w:firstLine="720"/>
        <w:jc w:val="both"/>
      </w:pPr>
      <w:r>
        <w:t>Pentru statele membre în care persoana impozabilă nu a efectuat livrări de bunuri și/sau prestări de servicii se înscrie cifra „0”.</w:t>
      </w:r>
    </w:p>
    <w:p>
      <w:pPr>
        <w:pStyle w:val="18"/>
        <w:numPr>
          <w:ilvl w:val="255"/>
          <w:numId w:val="0"/>
        </w:numPr>
        <w:ind w:right="528" w:rightChars="220" w:firstLine="720"/>
        <w:jc w:val="both"/>
        <w:rPr>
          <w:rFonts w:ascii="Times-Roman" w:hAnsi="Times-Roman" w:eastAsia="Times-Roman"/>
        </w:rPr>
      </w:pPr>
      <w:r>
        <w:rPr>
          <w:rFonts w:ascii="Times-Roman" w:hAnsi="Times-Roman" w:eastAsia="Times-Roman"/>
        </w:rPr>
        <w:t>Sumele se declară în euro, potrivit art.310</w:t>
      </w:r>
      <w:r>
        <w:rPr>
          <w:rFonts w:ascii="Times-Roman" w:hAnsi="Times-Roman" w:eastAsia="Times-Roman"/>
          <w:vertAlign w:val="superscript"/>
        </w:rPr>
        <w:t>1</w:t>
      </w:r>
      <w:r>
        <w:rPr>
          <w:rFonts w:ascii="Times-Roman" w:hAnsi="Times-Roman" w:eastAsia="Times-Roman"/>
        </w:rPr>
        <w:t xml:space="preserve"> alin.(15) din Codul fiscal.</w:t>
      </w:r>
    </w:p>
    <w:p>
      <w:pPr>
        <w:pStyle w:val="18"/>
        <w:numPr>
          <w:ilvl w:val="255"/>
          <w:numId w:val="0"/>
        </w:numPr>
        <w:ind w:right="528" w:rightChars="220" w:firstLine="720"/>
        <w:jc w:val="both"/>
      </w:pPr>
      <w:r>
        <w:t>Pentru identificarea operațiunilor efectuate în România care trebuie raportate trimestrial,  persoana impozabilă aplică prevederile art.310 alin.(2) din Codul fiscal. Pentru identificarea operațiunilor efectuate în alte state membre care trebuie raportate trimestrial, sunt aplicabile prevederile art.310</w:t>
      </w:r>
      <w:r>
        <w:rPr>
          <w:vertAlign w:val="superscript"/>
        </w:rPr>
        <w:t>1</w:t>
      </w:r>
      <w:r>
        <w:t xml:space="preserve"> alin.(5) lit.a)-e) din Codul fiscal.</w:t>
      </w:r>
    </w:p>
    <w:p>
      <w:pPr>
        <w:ind w:right="528" w:rightChars="220" w:firstLine="720"/>
        <w:jc w:val="both"/>
        <w:rPr>
          <w:b/>
          <w:bCs/>
          <w:u w:val="single"/>
        </w:rPr>
      </w:pPr>
      <w:r>
        <w:t>Raportul se întocmește și se transmite și pentru perioada cuprinsă între data depunerii notificării prealabile și ultima zi a trimestrului în care a fost depusă notificarea prealabilă, în situația în care codul individual de identificare pentru aplicarea regimului special de scutire s-a atribuit persoanei impozabile în alt trimestru calendaristic decât trimestrul în care a fost depusă notificarea prealabilă.</w:t>
      </w:r>
      <w:r>
        <w:rPr>
          <w:rFonts w:hint="default"/>
          <w:lang w:val="ro-RO"/>
        </w:rPr>
        <w:t xml:space="preserve"> În această situație se selectează opțiunea ”Raport intermediar” și</w:t>
      </w:r>
      <w:r>
        <w:t xml:space="preserve"> se înscrie valoarea totală a livrărilor de bunuri și/sau a prestărilor de servicii efectuate în perioada cuprinsă între data depunerii notificării prealabile și ultima zi a trimestrului în care a fost depusă notificarea prealabilă.</w:t>
      </w:r>
    </w:p>
    <w:p>
      <w:pPr>
        <w:ind w:right="528" w:rightChars="220" w:firstLine="720"/>
        <w:jc w:val="both"/>
      </w:pPr>
      <w:r>
        <w:rPr>
          <w:b/>
          <w:bCs/>
          <w:u w:val="single"/>
        </w:rPr>
        <w:t>Exemplu:</w:t>
      </w:r>
      <w:r>
        <w:t xml:space="preserve"> O întreprinderea mică depune notificarea prealabilă pe data de </w:t>
      </w:r>
      <w:r>
        <w:rPr>
          <w:b/>
          <w:bCs/>
        </w:rPr>
        <w:t>04.03.2026</w:t>
      </w:r>
      <w:r>
        <w:t xml:space="preserve"> (în cursul primului trimestru din anul 2026). Persoanei impozabile i se atribuie</w:t>
      </w:r>
      <w:r>
        <w:rPr>
          <w:lang w:val="en-US"/>
        </w:rPr>
        <w:t xml:space="preserve"> codul individual de identificare </w:t>
      </w:r>
      <w:r>
        <w:t>la data de</w:t>
      </w:r>
      <w:r>
        <w:rPr>
          <w:b/>
          <w:bCs/>
        </w:rPr>
        <w:t xml:space="preserve"> 11.04.2026</w:t>
      </w:r>
      <w:r>
        <w:t xml:space="preserve"> (în cursul trimestrului 2 din anul 2026).</w:t>
      </w:r>
    </w:p>
    <w:p>
      <w:pPr>
        <w:ind w:right="528" w:rightChars="220" w:firstLine="720"/>
        <w:jc w:val="both"/>
        <w:rPr>
          <w:rFonts w:hint="default"/>
          <w:lang w:val="ro-RO"/>
        </w:rPr>
      </w:pPr>
      <w:r>
        <w:t>Informațiile privind valoarea totală a livrărilor de bunuri și/sau a prestărilor de servicii efectuate</w:t>
      </w:r>
      <w:r>
        <w:rPr>
          <w:lang w:val="en-US"/>
        </w:rPr>
        <w:t xml:space="preserve"> </w:t>
      </w:r>
      <w:r>
        <w:t>î</w:t>
      </w:r>
      <w:r>
        <w:rPr>
          <w:lang w:val="en-US"/>
        </w:rPr>
        <w:t xml:space="preserve">n </w:t>
      </w:r>
      <w:r>
        <w:t xml:space="preserve">perioada </w:t>
      </w:r>
      <w:r>
        <w:rPr>
          <w:b/>
          <w:bCs/>
        </w:rPr>
        <w:t xml:space="preserve">01.01 - 03.03.2026 </w:t>
      </w:r>
      <w:r>
        <w:t>au fost înscrise în notificarea prealabilă, depusă la data de 04.03.2026</w:t>
      </w:r>
      <w:r>
        <w:rPr>
          <w:rFonts w:hint="default"/>
          <w:lang w:val="ro-RO"/>
        </w:rPr>
        <w:t>.</w:t>
      </w:r>
    </w:p>
    <w:p>
      <w:pPr>
        <w:ind w:right="528" w:rightChars="220" w:firstLine="720"/>
        <w:jc w:val="both"/>
        <w:rPr>
          <w:sz w:val="28"/>
          <w:szCs w:val="28"/>
        </w:rPr>
      </w:pPr>
      <w:r>
        <w:t>Informațiile privind valoar</w:t>
      </w:r>
      <w:r>
        <w:rPr>
          <w:lang w:val="en-US"/>
        </w:rPr>
        <w:t>ea</w:t>
      </w:r>
      <w:r>
        <w:t xml:space="preserve"> totală a livrărilor de bunuri și/sau a prestărilor de servicii efectuate în perioada</w:t>
      </w:r>
      <w:r>
        <w:rPr>
          <w:lang w:val="en-US"/>
        </w:rPr>
        <w:t xml:space="preserve"> </w:t>
      </w:r>
      <w:r>
        <w:rPr>
          <w:b/>
          <w:bCs/>
        </w:rPr>
        <w:t xml:space="preserve">04.03 - 31.03.2026 </w:t>
      </w:r>
      <w:r>
        <w:rPr>
          <w:lang w:val="en-US"/>
        </w:rPr>
        <w:t>se</w:t>
      </w:r>
      <w:r>
        <w:t xml:space="preserve"> înscriu într-un raport distinct de raportul aferent trimestrului al 2-lea 2026.</w:t>
      </w:r>
    </w:p>
    <w:p>
      <w:pPr>
        <w:numPr>
          <w:ilvl w:val="255"/>
          <w:numId w:val="0"/>
        </w:numPr>
        <w:spacing w:before="120" w:beforeLines="50"/>
        <w:jc w:val="both"/>
        <w:rPr>
          <w:sz w:val="16"/>
          <w:szCs w:val="16"/>
        </w:rPr>
      </w:pPr>
    </w:p>
    <w:p>
      <w:pPr>
        <w:pStyle w:val="18"/>
        <w:ind w:right="528" w:rightChars="220" w:firstLine="720"/>
        <w:jc w:val="both"/>
      </w:pPr>
      <w:r>
        <w:t>În raport se înscriu, dacă este cazul, și informații privind operațiunile efectuate în statele membre în care persoana impozabilă aplică regimul special OSS-UE, respectiv valoarea fără taxa pe valoarea adăugată a livrărilor de bunuri și/sau a prestărilor de servicii efectuate în aceste state membre în trimestrul de raportare.</w:t>
      </w:r>
    </w:p>
    <w:p>
      <w:pPr>
        <w:pStyle w:val="18"/>
        <w:ind w:right="528" w:rightChars="220" w:firstLine="720"/>
        <w:jc w:val="both"/>
        <w:rPr>
          <w:color w:val="000000" w:themeColor="text1"/>
          <w14:textFill>
            <w14:solidFill>
              <w14:schemeClr w14:val="tx1"/>
            </w14:solidFill>
          </w14:textFill>
        </w:rPr>
      </w:pPr>
      <w:r>
        <w:rPr>
          <w:color w:val="000000" w:themeColor="text1"/>
          <w14:textFill>
            <w14:solidFill>
              <w14:schemeClr w14:val="tx1"/>
            </w14:solidFill>
          </w14:textFill>
        </w:rPr>
        <w:t>Raportul se completează cu ajutorul sistemului informatic pus la dispoziție de Centrul Național pentru Informații Financiare și se transmite prin mijloace electronice de transmitere la distanță, potrivit legii.</w:t>
      </w:r>
    </w:p>
    <w:p>
      <w:pPr>
        <w:pStyle w:val="18"/>
        <w:ind w:right="528" w:rightChars="220" w:firstLine="720"/>
        <w:jc w:val="both"/>
        <w:rPr>
          <w:color w:val="000000" w:themeColor="text1"/>
          <w14:textFill>
            <w14:solidFill>
              <w14:schemeClr w14:val="tx1"/>
            </w14:solidFill>
          </w14:textFill>
        </w:rPr>
      </w:pPr>
      <w:r>
        <w:rPr>
          <w:color w:val="000000" w:themeColor="text1"/>
          <w14:textFill>
            <w14:solidFill>
              <w14:schemeClr w14:val="tx1"/>
            </w14:solidFill>
          </w14:textFill>
        </w:rPr>
        <w:t>Organul fiscal competent pentru prelucrarea și gestionarea rapoartelor privind valoarea totală a livrărilor de bunuri și/sau a prestărilor de servicii efectuate de persoanele impozabile care aplică, în alte state membre, regimul special de scutire este Administrația finanțelor publice pentru contribuabili nerezidenți din cadrul Direcției generale regioanle a finanțelor publice București.</w:t>
      </w:r>
    </w:p>
    <w:p>
      <w:pPr>
        <w:pStyle w:val="18"/>
        <w:ind w:right="528" w:rightChars="220" w:firstLine="720"/>
        <w:jc w:val="both"/>
        <w:rPr>
          <w:color w:val="000000" w:themeColor="text1"/>
          <w14:textFill>
            <w14:solidFill>
              <w14:schemeClr w14:val="tx1"/>
            </w14:solidFill>
          </w14:textFill>
        </w:rPr>
      </w:pPr>
    </w:p>
    <w:p>
      <w:pPr>
        <w:pStyle w:val="18"/>
        <w:ind w:right="528" w:rightChars="220" w:firstLine="720"/>
        <w:jc w:val="both"/>
        <w:rPr>
          <w:b/>
          <w:bCs/>
          <w:color w:val="000000" w:themeColor="text1"/>
          <w14:textFill>
            <w14:solidFill>
              <w14:schemeClr w14:val="tx1"/>
            </w14:solidFill>
          </w14:textFill>
        </w:rPr>
      </w:pPr>
      <w:r>
        <w:rPr>
          <w:b/>
          <w:bCs/>
          <w:color w:val="000000" w:themeColor="text1"/>
          <w14:textFill>
            <w14:solidFill>
              <w14:schemeClr w14:val="tx1"/>
            </w14:solidFill>
          </w14:textFill>
        </w:rPr>
        <w:t>Completarea raportului privind valoarea totală a livrărilor de bunuri și/sau a prestărilor de servicii efectuate de persoanele impozabile care aplică, în alte state membre, regimul special de scutire</w:t>
      </w:r>
    </w:p>
    <w:p>
      <w:pPr>
        <w:pStyle w:val="18"/>
        <w:numPr>
          <w:ilvl w:val="0"/>
          <w:numId w:val="5"/>
        </w:numPr>
        <w:ind w:right="528" w:rightChars="220" w:firstLine="720"/>
        <w:rPr>
          <w:b/>
          <w:bCs/>
          <w:color w:val="000000" w:themeColor="text1"/>
          <w:lang w:eastAsia="zh-CN" w:bidi="ar"/>
          <w14:textFill>
            <w14:solidFill>
              <w14:schemeClr w14:val="tx1"/>
            </w14:solidFill>
          </w14:textFill>
        </w:rPr>
      </w:pPr>
      <w:r>
        <w:rPr>
          <w:b/>
          <w:bCs/>
          <w:color w:val="000000" w:themeColor="text1"/>
          <w:lang w:eastAsia="zh-CN" w:bidi="ar"/>
          <w14:textFill>
            <w14:solidFill>
              <w14:schemeClr w14:val="tx1"/>
            </w14:solidFill>
          </w14:textFill>
        </w:rPr>
        <w:t>PERIOADA DE RAPORTARE</w:t>
      </w:r>
    </w:p>
    <w:p>
      <w:pPr>
        <w:pStyle w:val="18"/>
        <w:ind w:right="528" w:rightChars="220" w:firstLine="720"/>
        <w:jc w:val="both"/>
        <w:rPr>
          <w:color w:val="000000" w:themeColor="text1"/>
          <w:lang w:eastAsia="zh-CN" w:bidi="ar"/>
          <w14:textFill>
            <w14:solidFill>
              <w14:schemeClr w14:val="tx1"/>
            </w14:solidFill>
          </w14:textFill>
        </w:rPr>
      </w:pPr>
      <w:r>
        <w:rPr>
          <w:color w:val="000000" w:themeColor="text1"/>
          <w:lang w:eastAsia="zh-CN"/>
          <w14:textFill>
            <w14:solidFill>
              <w14:schemeClr w14:val="tx1"/>
            </w14:solidFill>
          </w14:textFill>
        </w:rPr>
        <w:t>Se va completa în mod corespunzător cu trimestrul și anul în care au fost efectuate livrările de bunuri și/sau prestările de servicii, pentru care persoana impozabilă are obligația raportării, potrivit art.310</w:t>
      </w:r>
      <w:r>
        <w:rPr>
          <w:color w:val="000000" w:themeColor="text1"/>
          <w:vertAlign w:val="superscript"/>
          <w:lang w:eastAsia="zh-CN"/>
          <w14:textFill>
            <w14:solidFill>
              <w14:schemeClr w14:val="tx1"/>
            </w14:solidFill>
          </w14:textFill>
        </w:rPr>
        <w:t>1</w:t>
      </w:r>
      <w:r>
        <w:rPr>
          <w:color w:val="000000" w:themeColor="text1"/>
          <w:lang w:eastAsia="zh-CN"/>
          <w14:textFill>
            <w14:solidFill>
              <w14:schemeClr w14:val="tx1"/>
            </w14:solidFill>
          </w14:textFill>
        </w:rPr>
        <w:t xml:space="preserve"> alin.(13) din Codul fiscal. </w:t>
      </w:r>
      <w:r>
        <w:rPr>
          <w:color w:val="000000" w:themeColor="text1"/>
          <w:lang w:eastAsia="zh-CN" w:bidi="ar"/>
          <w14:textFill>
            <w14:solidFill>
              <w14:schemeClr w14:val="tx1"/>
            </w14:solidFill>
          </w14:textFill>
        </w:rPr>
        <w:tab/>
      </w:r>
    </w:p>
    <w:p>
      <w:pPr>
        <w:pStyle w:val="18"/>
        <w:ind w:right="528" w:rightChars="220" w:firstLine="720"/>
        <w:jc w:val="both"/>
        <w:rPr>
          <w:b/>
          <w:bCs/>
          <w:color w:val="000000" w:themeColor="text1"/>
          <w14:textFill>
            <w14:solidFill>
              <w14:schemeClr w14:val="tx1"/>
            </w14:solidFill>
          </w14:textFill>
        </w:rPr>
      </w:pPr>
    </w:p>
    <w:p>
      <w:pPr>
        <w:pStyle w:val="18"/>
        <w:numPr>
          <w:ilvl w:val="0"/>
          <w:numId w:val="5"/>
        </w:numPr>
        <w:ind w:right="528" w:rightChars="220" w:firstLine="720"/>
        <w:jc w:val="both"/>
        <w:rPr>
          <w:b/>
          <w:bCs/>
          <w:color w:val="000000" w:themeColor="text1"/>
          <w14:textFill>
            <w14:solidFill>
              <w14:schemeClr w14:val="tx1"/>
            </w14:solidFill>
          </w14:textFill>
        </w:rPr>
      </w:pPr>
      <w:r>
        <w:rPr>
          <w:b/>
          <w:bCs/>
          <w:color w:val="000000" w:themeColor="text1"/>
          <w14:textFill>
            <w14:solidFill>
              <w14:schemeClr w14:val="tx1"/>
            </w14:solidFill>
          </w14:textFill>
        </w:rPr>
        <w:t>TIPUL RAPORTULUI</w:t>
      </w:r>
    </w:p>
    <w:p>
      <w:pPr>
        <w:pStyle w:val="18"/>
        <w:numPr>
          <w:ilvl w:val="0"/>
          <w:numId w:val="6"/>
        </w:numPr>
        <w:ind w:right="528" w:rightChars="220" w:firstLine="720"/>
        <w:jc w:val="both"/>
        <w:rPr>
          <w:color w:val="000000" w:themeColor="text1"/>
          <w14:textFill>
            <w14:solidFill>
              <w14:schemeClr w14:val="tx1"/>
            </w14:solidFill>
          </w14:textFill>
        </w:rPr>
      </w:pPr>
      <w:r>
        <w:rPr>
          <w:b/>
          <w:bCs/>
          <w:color w:val="000000" w:themeColor="text1"/>
          <w14:textFill>
            <w14:solidFill>
              <w14:schemeClr w14:val="tx1"/>
            </w14:solidFill>
          </w14:textFill>
        </w:rPr>
        <w:t>Raport trimestrial</w:t>
      </w:r>
      <w:r>
        <w:rPr>
          <w:color w:val="000000" w:themeColor="text1"/>
          <w14:textFill>
            <w14:solidFill>
              <w14:schemeClr w14:val="tx1"/>
            </w14:solidFill>
          </w14:textFill>
        </w:rPr>
        <w:t xml:space="preserve"> -</w:t>
      </w:r>
      <w:r>
        <w:rPr>
          <w:rFonts w:hint="default"/>
          <w:color w:val="000000" w:themeColor="text1"/>
          <w:lang w:val="ro-RO"/>
          <w14:textFill>
            <w14:solidFill>
              <w14:schemeClr w14:val="tx1"/>
            </w14:solidFill>
          </w14:textFill>
        </w:rPr>
        <w:t xml:space="preserve"> se selectează această opțiune</w:t>
      </w:r>
      <w:r>
        <w:rPr>
          <w:color w:val="000000" w:themeColor="text1"/>
          <w14:textFill>
            <w14:solidFill>
              <w14:schemeClr w14:val="tx1"/>
            </w14:solidFill>
          </w14:textFill>
        </w:rPr>
        <w:t xml:space="preserve"> dacă raportul se depune pentru </w:t>
      </w:r>
      <w:r>
        <w:rPr>
          <w:color w:val="000000" w:themeColor="text1"/>
          <w:lang w:eastAsia="zh-CN" w:bidi="ar"/>
          <w14:textFill>
            <w14:solidFill>
              <w14:schemeClr w14:val="tx1"/>
            </w14:solidFill>
          </w14:textFill>
        </w:rPr>
        <w:t>trimestrul calendaristic anterior</w:t>
      </w:r>
      <w:r>
        <w:t>.</w:t>
      </w:r>
      <w:r>
        <w:rPr>
          <w:color w:val="000000" w:themeColor="text1"/>
          <w:lang w:eastAsia="zh-CN" w:bidi="ar"/>
          <w14:textFill>
            <w14:solidFill>
              <w14:schemeClr w14:val="tx1"/>
            </w14:solidFill>
          </w14:textFill>
        </w:rPr>
        <w:t xml:space="preserve"> </w:t>
      </w:r>
    </w:p>
    <w:p>
      <w:pPr>
        <w:pStyle w:val="18"/>
        <w:numPr>
          <w:ilvl w:val="255"/>
          <w:numId w:val="0"/>
        </w:numPr>
        <w:ind w:left="720" w:right="528" w:rightChars="220"/>
        <w:jc w:val="both"/>
        <w:rPr>
          <w:color w:val="000000" w:themeColor="text1"/>
          <w14:textFill>
            <w14:solidFill>
              <w14:schemeClr w14:val="tx1"/>
            </w14:solidFill>
          </w14:textFill>
        </w:rPr>
      </w:pPr>
    </w:p>
    <w:p>
      <w:pPr>
        <w:pStyle w:val="18"/>
        <w:numPr>
          <w:ilvl w:val="0"/>
          <w:numId w:val="6"/>
        </w:numPr>
        <w:ind w:right="528" w:rightChars="220" w:firstLine="720"/>
        <w:jc w:val="both"/>
        <w:rPr>
          <w:b/>
          <w:bCs/>
          <w:color w:val="000000" w:themeColor="text1"/>
          <w14:textFill>
            <w14:solidFill>
              <w14:schemeClr w14:val="tx1"/>
            </w14:solidFill>
          </w14:textFill>
        </w:rPr>
      </w:pPr>
      <w:r>
        <w:rPr>
          <w:rFonts w:hint="default"/>
          <w:b/>
          <w:bCs/>
          <w:color w:val="000000" w:themeColor="text1"/>
          <w:lang w:val="ro-RO"/>
          <w14:textFill>
            <w14:solidFill>
              <w14:schemeClr w14:val="tx1"/>
            </w14:solidFill>
          </w14:textFill>
        </w:rPr>
        <w:t xml:space="preserve">Raport intermediar - </w:t>
      </w:r>
      <w:r>
        <w:rPr>
          <w:rFonts w:hint="default"/>
          <w:color w:val="000000" w:themeColor="text1"/>
          <w:lang w:val="ro-RO"/>
          <w14:textFill>
            <w14:solidFill>
              <w14:schemeClr w14:val="tx1"/>
            </w14:solidFill>
          </w14:textFill>
        </w:rPr>
        <w:t xml:space="preserve">se selectează această opțiune </w:t>
      </w:r>
      <w:r>
        <w:t>în situația în care codul individual de identificare pentru aplicarea regimului special de scutire s-a atribuit persoanei impozabile în alt trimestru calendaristic decât trimestrul în care a fost depusă notificarea prealabilă</w:t>
      </w:r>
      <w:r>
        <w:rPr>
          <w:rFonts w:hint="default"/>
          <w:lang w:val="ro-RO"/>
        </w:rPr>
        <w:t xml:space="preserve">. În raport se declară informații privind </w:t>
      </w:r>
      <w:r>
        <w:rPr>
          <w:color w:val="000000" w:themeColor="text1"/>
          <w:lang w:eastAsia="zh-CN" w:bidi="ar"/>
          <w14:textFill>
            <w14:solidFill>
              <w14:schemeClr w14:val="tx1"/>
            </w14:solidFill>
          </w14:textFill>
        </w:rPr>
        <w:t>perioada cuprinsă între</w:t>
      </w:r>
      <w:r>
        <w:t xml:space="preserve"> data depunerii notificării prealabile și ultima zi a trimestrului în care a fost depusă notificarea prealabilă</w:t>
      </w:r>
      <w:r>
        <w:rPr>
          <w:rFonts w:hint="default"/>
          <w:lang w:val="ro-RO"/>
        </w:rPr>
        <w:t>.</w:t>
      </w:r>
    </w:p>
    <w:p>
      <w:pPr>
        <w:pStyle w:val="18"/>
        <w:numPr>
          <w:ilvl w:val="-1"/>
          <w:numId w:val="0"/>
        </w:numPr>
        <w:ind w:right="528" w:rightChars="220" w:firstLine="0"/>
        <w:jc w:val="both"/>
        <w:rPr>
          <w:color w:val="000000" w:themeColor="text1"/>
          <w14:textFill>
            <w14:solidFill>
              <w14:schemeClr w14:val="tx1"/>
            </w14:solidFill>
          </w14:textFill>
        </w:rPr>
      </w:pPr>
    </w:p>
    <w:p>
      <w:pPr>
        <w:pStyle w:val="18"/>
        <w:numPr>
          <w:ilvl w:val="0"/>
          <w:numId w:val="6"/>
        </w:numPr>
        <w:ind w:right="528" w:rightChars="220" w:firstLine="720"/>
        <w:jc w:val="both"/>
        <w:rPr>
          <w:color w:val="000000" w:themeColor="text1"/>
          <w14:textFill>
            <w14:solidFill>
              <w14:schemeClr w14:val="tx1"/>
            </w14:solidFill>
          </w14:textFill>
        </w:rPr>
      </w:pPr>
      <w:r>
        <w:rPr>
          <w:b/>
          <w:bCs/>
          <w:color w:val="000000" w:themeColor="text1"/>
          <w14:textFill>
            <w14:solidFill>
              <w14:schemeClr w14:val="tx1"/>
            </w14:solidFill>
          </w14:textFill>
        </w:rPr>
        <w:t xml:space="preserve">Raport final - </w:t>
      </w:r>
      <w:r>
        <w:rPr>
          <w:rFonts w:hint="default"/>
          <w:color w:val="000000" w:themeColor="text1"/>
          <w:lang w:val="ro-RO"/>
          <w14:textFill>
            <w14:solidFill>
              <w14:schemeClr w14:val="tx1"/>
            </w14:solidFill>
          </w14:textFill>
        </w:rPr>
        <w:t>se selectează această opțiune</w:t>
      </w:r>
      <w:r>
        <w:rPr>
          <w:color w:val="000000" w:themeColor="text1"/>
          <w14:textFill>
            <w14:solidFill>
              <w14:schemeClr w14:val="tx1"/>
            </w14:solidFill>
          </w14:textFill>
        </w:rPr>
        <w:t xml:space="preserve"> dacă raportul se depune, potrivit art.310</w:t>
      </w:r>
      <w:r>
        <w:rPr>
          <w:color w:val="000000" w:themeColor="text1"/>
          <w:vertAlign w:val="superscript"/>
          <w14:textFill>
            <w14:solidFill>
              <w14:schemeClr w14:val="tx1"/>
            </w14:solidFill>
          </w14:textFill>
        </w:rPr>
        <w:t>1</w:t>
      </w:r>
      <w:r>
        <w:rPr>
          <w:color w:val="000000" w:themeColor="text1"/>
          <w14:textFill>
            <w14:solidFill>
              <w14:schemeClr w14:val="tx1"/>
            </w14:solidFill>
          </w14:textFill>
        </w:rPr>
        <w:t xml:space="preserve"> alin.(16) din Codul fiscal, pentru a raporta valoarea livrărilor de bunuri și a prestărilor de servicii care au fost efectuate de la începutul trimestrului calendaristic curent până la data la care plafonul cifrei de afaceri anuale la nivel de Uniune a fost depășit.</w:t>
      </w:r>
    </w:p>
    <w:p>
      <w:pPr>
        <w:pStyle w:val="18"/>
        <w:numPr>
          <w:ilvl w:val="255"/>
          <w:numId w:val="0"/>
        </w:numPr>
        <w:ind w:left="720" w:right="528" w:rightChars="220"/>
        <w:jc w:val="both"/>
        <w:rPr>
          <w:b/>
          <w:bCs/>
          <w:color w:val="000000" w:themeColor="text1"/>
          <w14:textFill>
            <w14:solidFill>
              <w14:schemeClr w14:val="tx1"/>
            </w14:solidFill>
          </w14:textFill>
        </w:rPr>
      </w:pPr>
    </w:p>
    <w:p>
      <w:pPr>
        <w:pStyle w:val="18"/>
        <w:ind w:right="528" w:rightChars="220" w:firstLine="723" w:firstLineChars="300"/>
        <w:jc w:val="both"/>
        <w:rPr>
          <w:color w:val="000000" w:themeColor="text1"/>
          <w:lang w:eastAsia="zh-CN"/>
          <w14:textFill>
            <w14:solidFill>
              <w14:schemeClr w14:val="tx1"/>
            </w14:solidFill>
          </w14:textFill>
        </w:rPr>
      </w:pPr>
      <w:r>
        <w:rPr>
          <w:b/>
          <w:bCs/>
          <w:color w:val="000000" w:themeColor="text1"/>
          <w14:textFill>
            <w14:solidFill>
              <w14:schemeClr w14:val="tx1"/>
            </w14:solidFill>
          </w14:textFill>
        </w:rPr>
        <w:t xml:space="preserve">1.Raport rectificativ - </w:t>
      </w:r>
      <w:r>
        <w:rPr>
          <w:rFonts w:hint="default"/>
          <w:color w:val="000000" w:themeColor="text1"/>
          <w:lang w:val="ro-RO"/>
          <w14:textFill>
            <w14:solidFill>
              <w14:schemeClr w14:val="tx1"/>
            </w14:solidFill>
          </w14:textFill>
        </w:rPr>
        <w:t>se selectează această opțiune</w:t>
      </w:r>
      <w:r>
        <w:rPr>
          <w:color w:val="000000" w:themeColor="text1"/>
          <w:lang w:eastAsia="zh-CN"/>
          <w14:textFill>
            <w14:solidFill>
              <w14:schemeClr w14:val="tx1"/>
            </w14:solidFill>
          </w14:textFill>
        </w:rPr>
        <w:t xml:space="preserve"> în cazul în care, prin acest raport se corectează informațiile înscrise eronat în raportul trimestrial/final transmis pentru aceeași perioadă de raportare. </w:t>
      </w:r>
    </w:p>
    <w:p>
      <w:pPr>
        <w:pStyle w:val="18"/>
        <w:ind w:right="528" w:rightChars="220" w:firstLine="720"/>
        <w:jc w:val="both"/>
        <w:rPr>
          <w:bCs/>
          <w:color w:val="000000" w:themeColor="text1"/>
          <w14:textFill>
            <w14:solidFill>
              <w14:schemeClr w14:val="tx1"/>
            </w14:solidFill>
          </w14:textFill>
        </w:rPr>
      </w:pPr>
      <w:r>
        <w:rPr>
          <w:bCs/>
          <w:color w:val="000000" w:themeColor="text1"/>
          <w14:textFill>
            <w14:solidFill>
              <w14:schemeClr w14:val="tx1"/>
            </w14:solidFill>
          </w14:textFill>
        </w:rPr>
        <w:t xml:space="preserve">Informațiile înscrise eronat în raportul trimestrial/final se corectează prin întocmirea și transmiterea unui nou raport trimestrial/final, pe același format, </w:t>
      </w:r>
      <w:r>
        <w:rPr>
          <w:rStyle w:val="11"/>
          <w:rFonts w:hint="default"/>
          <w:sz w:val="24"/>
          <w:szCs w:val="24"/>
          <w:lang w:val="ro-RO"/>
        </w:rPr>
        <w:t>accesând opțiunea</w:t>
      </w:r>
      <w:r>
        <w:rPr>
          <w:bCs/>
          <w:color w:val="000000" w:themeColor="text1"/>
          <w14:textFill>
            <w14:solidFill>
              <w14:schemeClr w14:val="tx1"/>
            </w14:solidFill>
          </w14:textFill>
        </w:rPr>
        <w:t xml:space="preserve"> corespunzătoare rectificării.</w:t>
      </w:r>
    </w:p>
    <w:p>
      <w:pPr>
        <w:pStyle w:val="18"/>
        <w:ind w:right="528" w:rightChars="220" w:firstLine="720"/>
        <w:jc w:val="both"/>
        <w:rPr>
          <w:bCs/>
          <w:color w:val="000000" w:themeColor="text1"/>
          <w14:textFill>
            <w14:solidFill>
              <w14:schemeClr w14:val="tx1"/>
            </w14:solidFill>
          </w14:textFill>
        </w:rPr>
      </w:pPr>
      <w:r>
        <w:rPr>
          <w:bCs/>
          <w:color w:val="000000" w:themeColor="text1"/>
          <w14:textFill>
            <w14:solidFill>
              <w14:schemeClr w14:val="tx1"/>
            </w14:solidFill>
          </w14:textFill>
        </w:rPr>
        <w:t>Se completează raport rectificativ pentru fiecare trimestru de raportare pentru care se operează rectificări.</w:t>
      </w:r>
    </w:p>
    <w:p>
      <w:pPr>
        <w:pStyle w:val="18"/>
        <w:ind w:right="528" w:rightChars="220" w:firstLine="720"/>
        <w:jc w:val="both"/>
        <w:rPr>
          <w:bCs/>
          <w:color w:val="000000" w:themeColor="text1"/>
          <w14:textFill>
            <w14:solidFill>
              <w14:schemeClr w14:val="tx1"/>
            </w14:solidFill>
          </w14:textFill>
        </w:rPr>
      </w:pPr>
      <w:r>
        <w:rPr>
          <w:bCs/>
          <w:color w:val="000000" w:themeColor="text1"/>
          <w14:textFill>
            <w14:solidFill>
              <w14:schemeClr w14:val="tx1"/>
            </w14:solidFill>
          </w14:textFill>
        </w:rPr>
        <w:t>În raportul rectificativ se completează toate rubricile raportului cu datele valabile la momentul raportării, indiferent dacă acestea au mai fost raportate.</w:t>
      </w:r>
    </w:p>
    <w:p>
      <w:pPr>
        <w:pStyle w:val="18"/>
        <w:ind w:right="528" w:rightChars="220" w:firstLine="720"/>
        <w:jc w:val="both"/>
        <w:rPr>
          <w:bCs/>
          <w:color w:val="000000" w:themeColor="text1"/>
          <w14:textFill>
            <w14:solidFill>
              <w14:schemeClr w14:val="tx1"/>
            </w14:solidFill>
          </w14:textFill>
        </w:rPr>
      </w:pPr>
      <w:r>
        <w:rPr>
          <w:bCs/>
          <w:color w:val="000000" w:themeColor="text1"/>
          <w14:textFill>
            <w14:solidFill>
              <w14:schemeClr w14:val="tx1"/>
            </w14:solidFill>
          </w14:textFill>
        </w:rPr>
        <w:t>Informațiile declarate prin raportul rectificativ înlocuiesc informațiile declarate prin raportul inițial.</w:t>
      </w:r>
    </w:p>
    <w:p>
      <w:pPr>
        <w:pStyle w:val="18"/>
        <w:ind w:right="528" w:rightChars="2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ab/>
      </w:r>
    </w:p>
    <w:p>
      <w:pPr>
        <w:pStyle w:val="18"/>
        <w:ind w:right="528" w:rightChars="220" w:firstLine="720"/>
        <w:jc w:val="both"/>
        <w:rPr>
          <w:color w:val="000000" w:themeColor="text1"/>
          <w:lang w:eastAsia="zh-CN"/>
          <w14:textFill>
            <w14:solidFill>
              <w14:schemeClr w14:val="tx1"/>
            </w14:solidFill>
          </w14:textFill>
        </w:rPr>
      </w:pPr>
      <w:r>
        <w:rPr>
          <w:b/>
          <w:bCs/>
          <w:color w:val="000000" w:themeColor="text1"/>
          <w:lang w:eastAsia="zh-CN" w:bidi="ar"/>
          <w14:textFill>
            <w14:solidFill>
              <w14:schemeClr w14:val="tx1"/>
            </w14:solidFill>
          </w14:textFill>
        </w:rPr>
        <w:t xml:space="preserve">2. </w:t>
      </w:r>
      <w:r>
        <w:rPr>
          <w:b/>
          <w:bCs/>
          <w:color w:val="000000" w:themeColor="text1"/>
          <w:lang w:eastAsia="zh-CN"/>
          <w14:textFill>
            <w14:solidFill>
              <w14:schemeClr w14:val="tx1"/>
            </w14:solidFill>
          </w14:textFill>
        </w:rPr>
        <w:t>Nr. de înregistrare al raportului care se rectifică</w:t>
      </w:r>
      <w:r>
        <w:rPr>
          <w:color w:val="000000" w:themeColor="text1"/>
          <w:lang w:eastAsia="zh-CN"/>
          <w14:textFill>
            <w14:solidFill>
              <w14:schemeClr w14:val="tx1"/>
            </w14:solidFill>
          </w14:textFill>
        </w:rPr>
        <w:t xml:space="preserve"> - se completează dacă se </w:t>
      </w:r>
      <w:r>
        <w:rPr>
          <w:rFonts w:hint="default"/>
          <w:color w:val="000000" w:themeColor="text1"/>
          <w:lang w:val="ro-RO" w:eastAsia="zh-CN"/>
          <w14:textFill>
            <w14:solidFill>
              <w14:schemeClr w14:val="tx1"/>
            </w14:solidFill>
          </w14:textFill>
        </w:rPr>
        <w:t>selectează opțiunea</w:t>
      </w:r>
      <w:r>
        <w:rPr>
          <w:color w:val="000000" w:themeColor="text1"/>
          <w:lang w:eastAsia="zh-CN"/>
          <w14:textFill>
            <w14:solidFill>
              <w14:schemeClr w14:val="tx1"/>
            </w14:solidFill>
          </w14:textFill>
        </w:rPr>
        <w:t xml:space="preserve"> </w:t>
      </w:r>
      <w:r>
        <w:rPr>
          <w:rFonts w:hint="default"/>
          <w:color w:val="000000" w:themeColor="text1"/>
          <w:lang w:val="ro-RO" w:eastAsia="zh-CN"/>
          <w14:textFill>
            <w14:solidFill>
              <w14:schemeClr w14:val="tx1"/>
            </w14:solidFill>
          </w14:textFill>
        </w:rPr>
        <w:t xml:space="preserve">de la </w:t>
      </w:r>
      <w:r>
        <w:rPr>
          <w:color w:val="000000" w:themeColor="text1"/>
          <w:lang w:eastAsia="zh-CN"/>
          <w14:textFill>
            <w14:solidFill>
              <w14:schemeClr w14:val="tx1"/>
            </w14:solidFill>
          </w14:textFill>
        </w:rPr>
        <w:t xml:space="preserve">pct.1 </w:t>
      </w:r>
      <w:r>
        <w:rPr>
          <w:color w:val="000000" w:themeColor="text1"/>
          <w:lang w:val="ro-RO" w:eastAsia="zh-CN"/>
          <w14:textFill>
            <w14:solidFill>
              <w14:schemeClr w14:val="tx1"/>
            </w14:solidFill>
          </w14:textFill>
        </w:rPr>
        <w:t>”</w:t>
      </w:r>
      <w:r>
        <w:rPr>
          <w:color w:val="000000" w:themeColor="text1"/>
          <w:lang w:eastAsia="zh-CN"/>
          <w14:textFill>
            <w14:solidFill>
              <w14:schemeClr w14:val="tx1"/>
            </w14:solidFill>
          </w14:textFill>
        </w:rPr>
        <w:t>Raport rectificativ</w:t>
      </w:r>
      <w:r>
        <w:rPr>
          <w:color w:val="000000" w:themeColor="text1"/>
          <w:lang w:val="ro-RO" w:eastAsia="zh-CN"/>
          <w14:textFill>
            <w14:solidFill>
              <w14:schemeClr w14:val="tx1"/>
            </w14:solidFill>
          </w14:textFill>
        </w:rPr>
        <w:t>”</w:t>
      </w:r>
      <w:r>
        <w:rPr>
          <w:color w:val="000000" w:themeColor="text1"/>
          <w:lang w:eastAsia="zh-CN"/>
          <w14:textFill>
            <w14:solidFill>
              <w14:schemeClr w14:val="tx1"/>
            </w14:solidFill>
          </w14:textFill>
        </w:rPr>
        <w:t>. Se înscrie numărul cu care a fost înregistrat raportul trimestrial/final care se rectifică.</w:t>
      </w:r>
    </w:p>
    <w:p>
      <w:pPr>
        <w:pStyle w:val="18"/>
        <w:ind w:right="528" w:rightChars="220"/>
        <w:jc w:val="both"/>
        <w:rPr>
          <w:color w:val="000000" w:themeColor="text1"/>
          <w:lang w:eastAsia="zh-CN"/>
          <w14:textFill>
            <w14:solidFill>
              <w14:schemeClr w14:val="tx1"/>
            </w14:solidFill>
          </w14:textFill>
        </w:rPr>
      </w:pPr>
    </w:p>
    <w:p>
      <w:pPr>
        <w:pStyle w:val="37"/>
        <w:numPr>
          <w:ilvl w:val="0"/>
          <w:numId w:val="5"/>
        </w:numPr>
        <w:ind w:right="528" w:rightChars="220" w:firstLine="720"/>
        <w:jc w:val="both"/>
        <w:rPr>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INFORMAȚII PRIVIND VALOAREA LIVRĂRILOR DE BUNURI ȘI/SAU A PRESTĂRILOR DE SERVICII EFECTUATE ÎN TRIMESTRUL DE RAPORTARE</w:t>
      </w:r>
    </w:p>
    <w:p>
      <w:pPr>
        <w:pStyle w:val="37"/>
        <w:ind w:left="720" w:right="528" w:rightChars="220"/>
        <w:jc w:val="both"/>
        <w:rPr>
          <w:color w:val="000000" w:themeColor="text1"/>
          <w:sz w:val="24"/>
          <w:szCs w:val="24"/>
          <w:lang w:val="ro-RO"/>
          <w14:textFill>
            <w14:solidFill>
              <w14:schemeClr w14:val="tx1"/>
            </w14:solidFill>
          </w14:textFill>
        </w:rPr>
      </w:pPr>
    </w:p>
    <w:p>
      <w:pPr>
        <w:pStyle w:val="37"/>
        <w:ind w:left="720" w:right="528" w:rightChars="220"/>
        <w:jc w:val="both"/>
        <w:rPr>
          <w:b/>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 xml:space="preserve">Secțiunea A - Valoarea totală a livrărilor de bunuri și/sau a prestărilor de servicii efectuate în România  </w:t>
      </w:r>
    </w:p>
    <w:p>
      <w:pPr>
        <w:pStyle w:val="37"/>
        <w:ind w:right="528" w:rightChars="220" w:firstLine="720"/>
        <w:jc w:val="both"/>
        <w:rPr>
          <w:b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Se completează, </w:t>
      </w:r>
      <w:r>
        <w:rPr>
          <w:bCs/>
          <w:color w:val="000000" w:themeColor="text1"/>
          <w:sz w:val="24"/>
          <w:szCs w:val="24"/>
          <w:lang w:val="ro-RO"/>
          <w14:textFill>
            <w14:solidFill>
              <w14:schemeClr w14:val="tx1"/>
            </w14:solidFill>
          </w14:textFill>
        </w:rPr>
        <w:t>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alin.(13)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și/sau a prestărilor de servicii efectuate în cursul trimestrului calendaristic în România sau </w:t>
      </w:r>
      <w:r>
        <w:rPr>
          <w:bCs/>
          <w:color w:val="000000" w:themeColor="text1"/>
          <w:sz w:val="24"/>
          <w:szCs w:val="24"/>
          <w14:textFill>
            <w14:solidFill>
              <w14:schemeClr w14:val="tx1"/>
            </w14:solidFill>
          </w14:textFill>
        </w:rPr>
        <w:t>“</w:t>
      </w:r>
      <w:r>
        <w:rPr>
          <w:bCs/>
          <w:color w:val="000000" w:themeColor="text1"/>
          <w:sz w:val="24"/>
          <w:szCs w:val="24"/>
          <w:lang w:val="ro-RO"/>
          <w14:textFill>
            <w14:solidFill>
              <w14:schemeClr w14:val="tx1"/>
            </w14:solidFill>
          </w14:textFill>
        </w:rPr>
        <w:t>0” în cazul în care nu s-au efectuat livrări de bunuri și/sau prestări de servicii în perioada de raportare.</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Operațiunile care fac obiectul raportării sunt cele prevăzute la art. 310 alin. (2) din Codul fiscal.</w:t>
      </w:r>
    </w:p>
    <w:p>
      <w:pPr>
        <w:pStyle w:val="37"/>
        <w:ind w:right="720" w:rightChars="30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ab/>
      </w:r>
      <w:r>
        <w:rPr>
          <w:bCs/>
          <w:color w:val="000000" w:themeColor="text1"/>
          <w:sz w:val="24"/>
          <w:szCs w:val="24"/>
          <w:lang w:val="ro-RO"/>
          <w14:textFill>
            <w14:solidFill>
              <w14:schemeClr w14:val="tx1"/>
            </w14:solidFill>
          </w14:textFill>
        </w:rPr>
        <w:t>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sumele se declară în euro.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jc w:val="both"/>
      </w:pPr>
    </w:p>
    <w:p>
      <w:pPr>
        <w:pStyle w:val="37"/>
        <w:ind w:right="528" w:rightChars="220" w:firstLine="720"/>
        <w:jc w:val="both"/>
        <w:rPr>
          <w:b/>
          <w:bCs/>
          <w:color w:val="000000" w:themeColor="text1"/>
          <w:sz w:val="24"/>
          <w:szCs w:val="24"/>
          <w:lang w:val="ro-RO"/>
          <w14:textFill>
            <w14:solidFill>
              <w14:schemeClr w14:val="tx1"/>
            </w14:solidFill>
          </w14:textFill>
        </w:rPr>
      </w:pPr>
      <w:r>
        <w:rPr>
          <w:b/>
          <w:bCs/>
          <w:color w:val="000000" w:themeColor="text1"/>
          <w:sz w:val="24"/>
          <w:szCs w:val="24"/>
          <w:lang w:val="ro-RO"/>
          <w14:textFill>
            <w14:solidFill>
              <w14:schemeClr w14:val="tx1"/>
            </w14:solidFill>
          </w14:textFill>
        </w:rPr>
        <w:t>Secțiunea B - Valoarea totală a livrărilor de bunuri și/sau a prestărilor de servicii efectuate în CELELALTE STATE MEMBRE ALE UNIUNII EUROPENE</w:t>
      </w:r>
    </w:p>
    <w:p>
      <w:pPr>
        <w:pStyle w:val="37"/>
        <w:ind w:right="528" w:rightChars="22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Secțiunea se completează pentru fiecare stat membru al Uniunii Europene, altul decât România.</w:t>
      </w:r>
    </w:p>
    <w:p>
      <w:pPr>
        <w:pStyle w:val="37"/>
        <w:ind w:left="720" w:right="528" w:rightChars="220"/>
        <w:rPr>
          <w:bCs/>
          <w:color w:val="000000" w:themeColor="text1"/>
          <w:sz w:val="24"/>
          <w:szCs w:val="24"/>
          <w:lang w:val="ro-RO"/>
          <w14:textFill>
            <w14:solidFill>
              <w14:schemeClr w14:val="tx1"/>
            </w14:solidFill>
          </w14:textFill>
        </w:rPr>
      </w:pPr>
    </w:p>
    <w:p>
      <w:pPr>
        <w:pStyle w:val="37"/>
        <w:ind w:right="528" w:rightChars="220" w:firstLine="723" w:firstLineChars="300"/>
        <w:jc w:val="both"/>
        <w:rPr>
          <w:bCs/>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 xml:space="preserve">Subsecțiunea B.1. State membre care NU APLICĂ plafoane diferite pentru sectoare economice diferite - </w:t>
      </w:r>
      <w:r>
        <w:rPr>
          <w:bCs/>
          <w:color w:val="000000" w:themeColor="text1"/>
          <w:sz w:val="24"/>
          <w:szCs w:val="24"/>
          <w:lang w:val="ro-RO"/>
          <w14:textFill>
            <w14:solidFill>
              <w14:schemeClr w14:val="tx1"/>
            </w14:solidFill>
          </w14:textFill>
        </w:rPr>
        <w:t>se completează pentru fiecare stat membru al Uniunii Europene, altul decât România, care nu aplică plafoane de scutire diferite pentru sectoare economice diferite</w:t>
      </w:r>
    </w:p>
    <w:p>
      <w:pPr>
        <w:pStyle w:val="37"/>
        <w:ind w:right="528" w:rightChars="220" w:firstLine="720" w:firstLineChars="300"/>
        <w:jc w:val="both"/>
        <w:rPr>
          <w:b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Se înscrie </w:t>
      </w:r>
      <w:r>
        <w:rPr>
          <w:bCs/>
          <w:color w:val="000000" w:themeColor="text1"/>
          <w:sz w:val="24"/>
          <w:szCs w:val="24"/>
          <w:lang w:val="ro-RO"/>
          <w14:textFill>
            <w14:solidFill>
              <w14:schemeClr w14:val="tx1"/>
            </w14:solidFill>
          </w14:textFill>
        </w:rPr>
        <w:t>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și/sau a prestărilor de servicii efectuate în fiecare stat în cursul perioadei de raportare sau </w:t>
      </w:r>
      <w:r>
        <w:rPr>
          <w:bCs/>
          <w:color w:val="000000" w:themeColor="text1"/>
          <w:sz w:val="24"/>
          <w:szCs w:val="24"/>
          <w14:textFill>
            <w14:solidFill>
              <w14:schemeClr w14:val="tx1"/>
            </w14:solidFill>
          </w14:textFill>
        </w:rPr>
        <w:t>“</w:t>
      </w:r>
      <w:r>
        <w:rPr>
          <w:bCs/>
          <w:color w:val="000000" w:themeColor="text1"/>
          <w:sz w:val="24"/>
          <w:szCs w:val="24"/>
          <w:lang w:val="ro-RO"/>
          <w14:textFill>
            <w14:solidFill>
              <w14:schemeClr w14:val="tx1"/>
            </w14:solidFill>
          </w14:textFill>
        </w:rPr>
        <w:t>0” în cazul în care nu s-au efectuat livrări de bunuri sau prestări de servicii în respectivul stat.</w:t>
      </w:r>
    </w:p>
    <w:p>
      <w:pPr>
        <w:pStyle w:val="37"/>
        <w:ind w:right="528" w:rightChars="220"/>
        <w:jc w:val="both"/>
        <w:rPr>
          <w:bCs/>
          <w:color w:val="000000" w:themeColor="text1"/>
          <w:sz w:val="24"/>
          <w:szCs w:val="24"/>
          <w:lang w:val="ro-RO"/>
          <w14:textFill>
            <w14:solidFill>
              <w14:schemeClr w14:val="tx1"/>
            </w14:solidFill>
          </w14:textFill>
        </w:rPr>
      </w:pPr>
    </w:p>
    <w:p>
      <w:pPr>
        <w:pStyle w:val="37"/>
        <w:ind w:right="528" w:rightChars="220" w:firstLine="720"/>
        <w:jc w:val="both"/>
        <w:rPr>
          <w:color w:val="000000" w:themeColor="text1"/>
          <w:sz w:val="24"/>
          <w:szCs w:val="24"/>
          <w:lang w:val="ro-RO"/>
          <w14:textFill>
            <w14:solidFill>
              <w14:schemeClr w14:val="tx1"/>
            </w14:solidFill>
          </w14:textFill>
        </w:rPr>
      </w:pPr>
      <w:r>
        <w:rPr>
          <w:b/>
          <w:bCs/>
          <w:color w:val="000000" w:themeColor="text1"/>
          <w:sz w:val="24"/>
          <w:szCs w:val="24"/>
          <w:lang w:val="ro-RO"/>
          <w14:textFill>
            <w14:solidFill>
              <w14:schemeClr w14:val="tx1"/>
            </w14:solidFill>
          </w14:textFill>
        </w:rPr>
        <w:t xml:space="preserve">Subsecțiunea </w:t>
      </w:r>
      <w:r>
        <w:rPr>
          <w:b/>
          <w:bCs/>
          <w:sz w:val="24"/>
          <w:szCs w:val="24"/>
          <w:lang w:val="pt-BR"/>
        </w:rPr>
        <w:t>B.2. State membre care APLICĂ plafoane diferite pentru sectoare economice diferite</w:t>
      </w:r>
      <w:r>
        <w:rPr>
          <w:b/>
          <w:bCs/>
          <w:sz w:val="24"/>
          <w:szCs w:val="24"/>
          <w:lang w:val="ro-RO"/>
        </w:rPr>
        <w:t xml:space="preserve"> - </w:t>
      </w:r>
      <w:r>
        <w:rPr>
          <w:bCs/>
          <w:color w:val="000000" w:themeColor="text1"/>
          <w:sz w:val="24"/>
          <w:szCs w:val="24"/>
          <w:lang w:val="ro-RO"/>
          <w14:textFill>
            <w14:solidFill>
              <w14:schemeClr w14:val="tx1"/>
            </w14:solidFill>
          </w14:textFill>
        </w:rPr>
        <w:t xml:space="preserve">se completează pentru fiecare stat membru al Uniunii Europene, altul decât România, care aplică plafoane de scutire diferite pentru sectoare economice diferite, </w:t>
      </w:r>
      <w:r>
        <w:rPr>
          <w:color w:val="000000" w:themeColor="text1"/>
          <w:sz w:val="24"/>
          <w:szCs w:val="24"/>
          <w:lang w:val="ro-RO"/>
          <w14:textFill>
            <w14:solidFill>
              <w14:schemeClr w14:val="tx1"/>
            </w14:solidFill>
          </w14:textFill>
        </w:rPr>
        <w:t xml:space="preserve">potrivit art.284 alin.(1) paragraful al 2-lea din Directiva 2006/112/CE privind sistemul comun al taxei pe valoarea adăugată, cu modificările aduse prin Directiva 2020/285 a Consiliului, în ceea ce privește regimul special pentru întreprinderile mici. </w:t>
      </w:r>
    </w:p>
    <w:p>
      <w:pPr>
        <w:pStyle w:val="37"/>
        <w:ind w:right="528" w:rightChars="22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înscrie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și/sau a prestărilor de servicii efectuate în cursul trimestrului calendaristic în fiecare stat membru, separat pe fiecare sector de activitate sau </w:t>
      </w:r>
      <w:r>
        <w:rPr>
          <w:bCs/>
          <w:color w:val="000000" w:themeColor="text1"/>
          <w:sz w:val="24"/>
          <w:szCs w:val="24"/>
          <w14:textFill>
            <w14:solidFill>
              <w14:schemeClr w14:val="tx1"/>
            </w14:solidFill>
          </w14:textFill>
        </w:rPr>
        <w:t>“</w:t>
      </w:r>
      <w:r>
        <w:rPr>
          <w:bCs/>
          <w:color w:val="000000" w:themeColor="text1"/>
          <w:sz w:val="24"/>
          <w:szCs w:val="24"/>
          <w:lang w:val="ro-RO"/>
          <w14:textFill>
            <w14:solidFill>
              <w14:schemeClr w14:val="tx1"/>
            </w14:solidFill>
          </w14:textFill>
        </w:rPr>
        <w:t>0” în cazul în care nu s-au efectuat livrări de bunuri sau prestări de servicii în respectivul stat/sector de activitate.</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Informații privind modul de transpunere, de către statele membre, a prevederilor Directivei 2020/285 a Consiliului de modificare a Directivei 2006/112/CE privind sistemul comun al taxei pe valoarea adăugată în ceea ce privește regimul special pentru întreprinderile mici și a Regulamentului (UE) nr. 904/2010 în ceea ce privește cooperarea administrativă și schimbul de informaţii în scopul monitorizării aplicării corecte a regimului special pentru întreprinderile mici, se regăsesc pe site-ul ANAF.</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Sumele se declară în euro,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ind w:right="720" w:rightChars="300"/>
        <w:jc w:val="both"/>
        <w:rPr>
          <w:color w:val="000000" w:themeColor="text1"/>
          <w14:textFill>
            <w14:solidFill>
              <w14:schemeClr w14:val="tx1"/>
            </w14:solidFill>
          </w14:textFill>
        </w:rPr>
      </w:pPr>
      <w:r>
        <w:rPr>
          <w:color w:val="000000" w:themeColor="text1"/>
          <w:sz w:val="20"/>
          <w:szCs w:val="20"/>
          <w14:textFill>
            <w14:solidFill>
              <w14:schemeClr w14:val="tx1"/>
            </w14:solidFill>
          </w14:textFill>
        </w:rPr>
        <w:tab/>
      </w:r>
      <w:r>
        <w:rPr>
          <w:color w:val="000000" w:themeColor="text1"/>
          <w:szCs w:val="20"/>
          <w14:textFill>
            <w14:solidFill>
              <w14:schemeClr w14:val="tx1"/>
            </w14:solidFill>
          </w14:textFill>
        </w:rPr>
        <w:t>Pentru completarea informațiilor se au în vedere prevederile art.310</w:t>
      </w:r>
      <w:r>
        <w:rPr>
          <w:color w:val="000000" w:themeColor="text1"/>
          <w:szCs w:val="20"/>
          <w:vertAlign w:val="superscript"/>
          <w14:textFill>
            <w14:solidFill>
              <w14:schemeClr w14:val="tx1"/>
            </w14:solidFill>
          </w14:textFill>
        </w:rPr>
        <w:t>1</w:t>
      </w:r>
      <w:r>
        <w:rPr>
          <w:color w:val="000000" w:themeColor="text1"/>
          <w:szCs w:val="20"/>
          <w14:textFill>
            <w14:solidFill>
              <w14:schemeClr w14:val="tx1"/>
            </w14:solidFill>
          </w14:textFill>
        </w:rPr>
        <w:t xml:space="preserve"> alin.(5) din Codul fiscal, potrivit cărora, în cazul operațiunilor realizate în alte state membre ale Uniunii Europene </w:t>
      </w:r>
      <w:r>
        <w:rPr>
          <w:color w:val="000000" w:themeColor="text1"/>
          <w14:textFill>
            <w14:solidFill>
              <w14:schemeClr w14:val="tx1"/>
            </w14:solidFill>
          </w14:textFill>
        </w:rPr>
        <w:t>se vor declara următoarele operațiuni, exclusiv taxa:</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a) valoarea livrărilor de bunuri și a prestărilor de servicii, în măsura în care ar fi impozitate dacă ar fi livrate sau prestate de o persoană impozabilă nescutită;</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b) valoarea operațiunilor care sunt scutite, cu drept de deducere a TVA achitată în etapa anterioară, în temeiul art. 98 alin. (2) sau art. 105a din Directiva 112;</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c) valoarea operațiunilor care sunt scutite în temeiul art. 146-149 și al art. 151, 152 și 153 din Directiva 112;</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d) valoarea operațiunilor care sunt scutite în temeiul articolului 138 din Directiva 112, în cazul în care se aplică scutirea prevăzută la articolul respectiv;</w:t>
      </w:r>
    </w:p>
    <w:p>
      <w:pPr>
        <w:ind w:right="720" w:rightChars="300" w:firstLine="720"/>
        <w:jc w:val="both"/>
      </w:pPr>
      <w:r>
        <w:rPr>
          <w:color w:val="000000" w:themeColor="text1"/>
          <w14:textFill>
            <w14:solidFill>
              <w14:schemeClr w14:val="tx1"/>
            </w14:solidFill>
          </w14:textFill>
        </w:rPr>
        <w:t>e) valoarea operațiunilor imobiliare, a operațiunilor financiare prevăzute la art. 135 alin. (1) lit. b) - g) și valoarea serviciilor de asigurare și reasigurare, cu excepția cazului în care aceste operațiuni au caracterul de operațiuni accesorii. Cesiunile de active fixe corporale sau necorporale ale unei persoane impozabile nu se iau în considerare.</w:t>
      </w:r>
    </w:p>
    <w:sectPr>
      <w:headerReference r:id="rId3" w:type="default"/>
      <w:footerReference r:id="rId4" w:type="default"/>
      <w:footnotePr>
        <w:pos w:val="beneathText"/>
      </w:footnotePr>
      <w:pgSz w:w="11905" w:h="16837"/>
      <w:pgMar w:top="360" w:right="385" w:bottom="19" w:left="1152" w:header="720" w:footer="24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Times-Roman">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lang w:val="en-US"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right"/>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nFEXqBoCAABUBAAADgAA&#10;AAAAAAABACAAAAAfAQAAZHJzL2Uyb0RvYy54bWxQSwUGAAAAAAYABgBZAQAAqwUAAAAA&#10;">
              <v:fill on="f" focussize="0,0"/>
              <v:stroke on="f" weight="0.5pt"/>
              <v:imagedata o:title=""/>
              <o:lock v:ext="edit" aspectratio="f"/>
              <v:textbox inset="0mm,0mm,0mm,0mm" style="mso-fit-shape-to-text:t;">
                <w:txbxContent>
                  <w:p>
                    <w:pPr>
                      <w:pStyle w:val="14"/>
                      <w:jc w:val="right"/>
                    </w:pPr>
                    <w:r>
                      <w:fldChar w:fldCharType="begin"/>
                    </w:r>
                    <w:r>
                      <w:instrText xml:space="preserve"> PAGE   \* MERGEFORMAT </w:instrText>
                    </w:r>
                    <w:r>
                      <w:fldChar w:fldCharType="separate"/>
                    </w:r>
                    <w:r>
                      <w:t>4</w:t>
                    </w:r>
                    <w:r>
                      <w:fldChar w:fldCharType="end"/>
                    </w:r>
                  </w:p>
                </w:txbxContent>
              </v:textbox>
            </v:shape>
          </w:pict>
        </mc:Fallback>
      </mc:AlternateContent>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5006E"/>
    <w:multiLevelType w:val="singleLevel"/>
    <w:tmpl w:val="C315006E"/>
    <w:lvl w:ilvl="0" w:tentative="0">
      <w:start w:val="1"/>
      <w:numFmt w:val="decimal"/>
      <w:suff w:val="space"/>
      <w:lvlText w:val="%1."/>
      <w:lvlJc w:val="left"/>
    </w:lvl>
  </w:abstractNum>
  <w:abstractNum w:abstractNumId="1">
    <w:nsid w:val="CD9946CA"/>
    <w:multiLevelType w:val="singleLevel"/>
    <w:tmpl w:val="CD9946CA"/>
    <w:lvl w:ilvl="0" w:tentative="0">
      <w:start w:val="1"/>
      <w:numFmt w:val="decimal"/>
      <w:suff w:val="space"/>
      <w:lvlText w:val="%1)"/>
      <w:lvlJc w:val="left"/>
    </w:lvl>
  </w:abstractNum>
  <w:abstractNum w:abstractNumId="2">
    <w:nsid w:val="D1BEB176"/>
    <w:multiLevelType w:val="singleLevel"/>
    <w:tmpl w:val="D1BEB176"/>
    <w:lvl w:ilvl="0" w:tentative="0">
      <w:start w:val="1"/>
      <w:numFmt w:val="upperRoman"/>
      <w:suff w:val="space"/>
      <w:lvlText w:val="%1."/>
      <w:lvlJc w:val="left"/>
      <w:rPr>
        <w:rFonts w:hint="default"/>
        <w:b/>
        <w:bCs/>
      </w:rPr>
    </w:lvl>
  </w:abstractNum>
  <w:abstractNum w:abstractNumId="3">
    <w:nsid w:val="341796BB"/>
    <w:multiLevelType w:val="singleLevel"/>
    <w:tmpl w:val="341796BB"/>
    <w:lvl w:ilvl="0" w:tentative="0">
      <w:start w:val="1"/>
      <w:numFmt w:val="upperLetter"/>
      <w:suff w:val="space"/>
      <w:lvlText w:val="%1."/>
      <w:lvlJc w:val="left"/>
    </w:lvl>
  </w:abstractNum>
  <w:abstractNum w:abstractNumId="4">
    <w:nsid w:val="3B70503C"/>
    <w:multiLevelType w:val="singleLevel"/>
    <w:tmpl w:val="3B70503C"/>
    <w:lvl w:ilvl="0" w:tentative="0">
      <w:start w:val="1"/>
      <w:numFmt w:val="upperLetter"/>
      <w:suff w:val="space"/>
      <w:lvlText w:val="%1."/>
      <w:lvlJc w:val="left"/>
      <w:rPr>
        <w:rFonts w:hint="default"/>
        <w:b/>
        <w:bCs/>
      </w:rPr>
    </w:lvl>
  </w:abstractNum>
  <w:abstractNum w:abstractNumId="5">
    <w:nsid w:val="5CD81582"/>
    <w:multiLevelType w:val="singleLevel"/>
    <w:tmpl w:val="5CD81582"/>
    <w:lvl w:ilvl="0" w:tentative="0">
      <w:start w:val="1"/>
      <w:numFmt w:val="decimal"/>
      <w:suff w:val="space"/>
      <w:lvlText w:val="%1."/>
      <w:lvlJc w:val="left"/>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425"/>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B3A"/>
    <w:rsid w:val="00001848"/>
    <w:rsid w:val="00002B41"/>
    <w:rsid w:val="00002D3D"/>
    <w:rsid w:val="00010136"/>
    <w:rsid w:val="000134B9"/>
    <w:rsid w:val="00013AA0"/>
    <w:rsid w:val="0001595D"/>
    <w:rsid w:val="00022982"/>
    <w:rsid w:val="00024CA5"/>
    <w:rsid w:val="0003104E"/>
    <w:rsid w:val="0003168E"/>
    <w:rsid w:val="00033EEC"/>
    <w:rsid w:val="000344E6"/>
    <w:rsid w:val="00036183"/>
    <w:rsid w:val="000362BE"/>
    <w:rsid w:val="00036BC4"/>
    <w:rsid w:val="00044227"/>
    <w:rsid w:val="00050194"/>
    <w:rsid w:val="000502FD"/>
    <w:rsid w:val="00050380"/>
    <w:rsid w:val="000506E6"/>
    <w:rsid w:val="0005185C"/>
    <w:rsid w:val="00052091"/>
    <w:rsid w:val="000524F2"/>
    <w:rsid w:val="0005359E"/>
    <w:rsid w:val="00055108"/>
    <w:rsid w:val="00057299"/>
    <w:rsid w:val="0005735A"/>
    <w:rsid w:val="00061542"/>
    <w:rsid w:val="0006233D"/>
    <w:rsid w:val="000674B3"/>
    <w:rsid w:val="00071467"/>
    <w:rsid w:val="0007244D"/>
    <w:rsid w:val="00074A3D"/>
    <w:rsid w:val="0007546F"/>
    <w:rsid w:val="00076796"/>
    <w:rsid w:val="00076CA1"/>
    <w:rsid w:val="00077553"/>
    <w:rsid w:val="0008025C"/>
    <w:rsid w:val="00083121"/>
    <w:rsid w:val="00083172"/>
    <w:rsid w:val="00083CA1"/>
    <w:rsid w:val="000856A4"/>
    <w:rsid w:val="00091284"/>
    <w:rsid w:val="00091657"/>
    <w:rsid w:val="000928EA"/>
    <w:rsid w:val="0009354B"/>
    <w:rsid w:val="000968AE"/>
    <w:rsid w:val="000A4DB5"/>
    <w:rsid w:val="000A6D7D"/>
    <w:rsid w:val="000B0007"/>
    <w:rsid w:val="000B0170"/>
    <w:rsid w:val="000B0FC8"/>
    <w:rsid w:val="000B1179"/>
    <w:rsid w:val="000B3A71"/>
    <w:rsid w:val="000B552B"/>
    <w:rsid w:val="000B555C"/>
    <w:rsid w:val="000B5FE5"/>
    <w:rsid w:val="000B7FE0"/>
    <w:rsid w:val="000C3D80"/>
    <w:rsid w:val="000C66C9"/>
    <w:rsid w:val="000D0F0D"/>
    <w:rsid w:val="000D239C"/>
    <w:rsid w:val="000E1AA3"/>
    <w:rsid w:val="000E1F83"/>
    <w:rsid w:val="000E2602"/>
    <w:rsid w:val="000F04AF"/>
    <w:rsid w:val="000F057D"/>
    <w:rsid w:val="000F0FA7"/>
    <w:rsid w:val="000F2039"/>
    <w:rsid w:val="000F2CD4"/>
    <w:rsid w:val="000F4678"/>
    <w:rsid w:val="000F4B0E"/>
    <w:rsid w:val="0010120A"/>
    <w:rsid w:val="00101390"/>
    <w:rsid w:val="00103411"/>
    <w:rsid w:val="00110CEE"/>
    <w:rsid w:val="00110DF5"/>
    <w:rsid w:val="00114068"/>
    <w:rsid w:val="00114302"/>
    <w:rsid w:val="001167F4"/>
    <w:rsid w:val="00117D9C"/>
    <w:rsid w:val="0012308B"/>
    <w:rsid w:val="001231C4"/>
    <w:rsid w:val="0012362D"/>
    <w:rsid w:val="00124EBB"/>
    <w:rsid w:val="001251C5"/>
    <w:rsid w:val="001253DD"/>
    <w:rsid w:val="00126026"/>
    <w:rsid w:val="001275FF"/>
    <w:rsid w:val="001353A2"/>
    <w:rsid w:val="00143267"/>
    <w:rsid w:val="00144DA4"/>
    <w:rsid w:val="00145ABC"/>
    <w:rsid w:val="00146ABB"/>
    <w:rsid w:val="001476F2"/>
    <w:rsid w:val="001514DF"/>
    <w:rsid w:val="00152402"/>
    <w:rsid w:val="00153570"/>
    <w:rsid w:val="0015484A"/>
    <w:rsid w:val="00156321"/>
    <w:rsid w:val="00161BB8"/>
    <w:rsid w:val="00162650"/>
    <w:rsid w:val="001628CA"/>
    <w:rsid w:val="00162C06"/>
    <w:rsid w:val="00162F61"/>
    <w:rsid w:val="00164C20"/>
    <w:rsid w:val="00166E98"/>
    <w:rsid w:val="00170567"/>
    <w:rsid w:val="00171965"/>
    <w:rsid w:val="00171DE3"/>
    <w:rsid w:val="00175578"/>
    <w:rsid w:val="0018071A"/>
    <w:rsid w:val="001819D5"/>
    <w:rsid w:val="00182088"/>
    <w:rsid w:val="001835AD"/>
    <w:rsid w:val="00184A76"/>
    <w:rsid w:val="00186090"/>
    <w:rsid w:val="00190A16"/>
    <w:rsid w:val="00195F95"/>
    <w:rsid w:val="00197489"/>
    <w:rsid w:val="00197958"/>
    <w:rsid w:val="001A0B02"/>
    <w:rsid w:val="001A2214"/>
    <w:rsid w:val="001A373B"/>
    <w:rsid w:val="001A383D"/>
    <w:rsid w:val="001A7C83"/>
    <w:rsid w:val="001B0367"/>
    <w:rsid w:val="001B05C5"/>
    <w:rsid w:val="001B2AB4"/>
    <w:rsid w:val="001B604C"/>
    <w:rsid w:val="001B7FF7"/>
    <w:rsid w:val="001C1DBA"/>
    <w:rsid w:val="001C1F56"/>
    <w:rsid w:val="001C41D8"/>
    <w:rsid w:val="001C552E"/>
    <w:rsid w:val="001C7BF8"/>
    <w:rsid w:val="001D14CB"/>
    <w:rsid w:val="001D6BFF"/>
    <w:rsid w:val="001D72FE"/>
    <w:rsid w:val="001D7C95"/>
    <w:rsid w:val="001F0091"/>
    <w:rsid w:val="001F24B5"/>
    <w:rsid w:val="001F44D8"/>
    <w:rsid w:val="002006B6"/>
    <w:rsid w:val="002007DF"/>
    <w:rsid w:val="002012D9"/>
    <w:rsid w:val="00202ECE"/>
    <w:rsid w:val="002052DC"/>
    <w:rsid w:val="002057C9"/>
    <w:rsid w:val="002117C9"/>
    <w:rsid w:val="0021217F"/>
    <w:rsid w:val="00214DA2"/>
    <w:rsid w:val="00215062"/>
    <w:rsid w:val="002160E6"/>
    <w:rsid w:val="00217866"/>
    <w:rsid w:val="00217892"/>
    <w:rsid w:val="00221657"/>
    <w:rsid w:val="002233DC"/>
    <w:rsid w:val="00224CF7"/>
    <w:rsid w:val="00225BFF"/>
    <w:rsid w:val="00235009"/>
    <w:rsid w:val="002359E0"/>
    <w:rsid w:val="0023675C"/>
    <w:rsid w:val="00237835"/>
    <w:rsid w:val="00243CD5"/>
    <w:rsid w:val="00245A1D"/>
    <w:rsid w:val="002507CD"/>
    <w:rsid w:val="00250AD7"/>
    <w:rsid w:val="00252680"/>
    <w:rsid w:val="00253F0E"/>
    <w:rsid w:val="00254E16"/>
    <w:rsid w:val="00257B44"/>
    <w:rsid w:val="002602C4"/>
    <w:rsid w:val="002613F3"/>
    <w:rsid w:val="002657D1"/>
    <w:rsid w:val="00265D1F"/>
    <w:rsid w:val="00266217"/>
    <w:rsid w:val="0026641A"/>
    <w:rsid w:val="00266E8C"/>
    <w:rsid w:val="002738A5"/>
    <w:rsid w:val="002767EA"/>
    <w:rsid w:val="00277D85"/>
    <w:rsid w:val="002815E9"/>
    <w:rsid w:val="00286896"/>
    <w:rsid w:val="00286AF4"/>
    <w:rsid w:val="00287E18"/>
    <w:rsid w:val="00290018"/>
    <w:rsid w:val="00291D39"/>
    <w:rsid w:val="00291DDF"/>
    <w:rsid w:val="002932C2"/>
    <w:rsid w:val="002937DE"/>
    <w:rsid w:val="0029434F"/>
    <w:rsid w:val="0029500B"/>
    <w:rsid w:val="00297131"/>
    <w:rsid w:val="002A0514"/>
    <w:rsid w:val="002A2243"/>
    <w:rsid w:val="002A2361"/>
    <w:rsid w:val="002A2459"/>
    <w:rsid w:val="002A245E"/>
    <w:rsid w:val="002A507F"/>
    <w:rsid w:val="002A5188"/>
    <w:rsid w:val="002A5E61"/>
    <w:rsid w:val="002B2D2C"/>
    <w:rsid w:val="002C1037"/>
    <w:rsid w:val="002C134C"/>
    <w:rsid w:val="002C1B66"/>
    <w:rsid w:val="002D20CD"/>
    <w:rsid w:val="002D5872"/>
    <w:rsid w:val="002D7618"/>
    <w:rsid w:val="002E7B05"/>
    <w:rsid w:val="002E7F7E"/>
    <w:rsid w:val="002F0931"/>
    <w:rsid w:val="002F108A"/>
    <w:rsid w:val="002F2B49"/>
    <w:rsid w:val="002F34BD"/>
    <w:rsid w:val="002F5891"/>
    <w:rsid w:val="002F5ECA"/>
    <w:rsid w:val="002F7DCE"/>
    <w:rsid w:val="00301527"/>
    <w:rsid w:val="00304C0E"/>
    <w:rsid w:val="00305C5D"/>
    <w:rsid w:val="00305E98"/>
    <w:rsid w:val="00306D6D"/>
    <w:rsid w:val="00310F78"/>
    <w:rsid w:val="003117B9"/>
    <w:rsid w:val="00311D81"/>
    <w:rsid w:val="00312E84"/>
    <w:rsid w:val="00313C0A"/>
    <w:rsid w:val="00315269"/>
    <w:rsid w:val="00316895"/>
    <w:rsid w:val="00320F17"/>
    <w:rsid w:val="00320F6B"/>
    <w:rsid w:val="0032170A"/>
    <w:rsid w:val="003229F6"/>
    <w:rsid w:val="00324E8C"/>
    <w:rsid w:val="00327077"/>
    <w:rsid w:val="00327D4D"/>
    <w:rsid w:val="00330A73"/>
    <w:rsid w:val="003314FB"/>
    <w:rsid w:val="00334FC3"/>
    <w:rsid w:val="003376C2"/>
    <w:rsid w:val="00337E96"/>
    <w:rsid w:val="003411B8"/>
    <w:rsid w:val="00343E5F"/>
    <w:rsid w:val="00344353"/>
    <w:rsid w:val="0034523C"/>
    <w:rsid w:val="00346AA5"/>
    <w:rsid w:val="0035147C"/>
    <w:rsid w:val="00352884"/>
    <w:rsid w:val="003558CA"/>
    <w:rsid w:val="00356A85"/>
    <w:rsid w:val="00363CFC"/>
    <w:rsid w:val="003640F3"/>
    <w:rsid w:val="00365007"/>
    <w:rsid w:val="003738E0"/>
    <w:rsid w:val="00373987"/>
    <w:rsid w:val="00374435"/>
    <w:rsid w:val="00374E2A"/>
    <w:rsid w:val="00375B66"/>
    <w:rsid w:val="00376F49"/>
    <w:rsid w:val="003809D2"/>
    <w:rsid w:val="00383368"/>
    <w:rsid w:val="003833A6"/>
    <w:rsid w:val="0038510B"/>
    <w:rsid w:val="00385401"/>
    <w:rsid w:val="0038689F"/>
    <w:rsid w:val="00387154"/>
    <w:rsid w:val="003905BF"/>
    <w:rsid w:val="00391D99"/>
    <w:rsid w:val="00391EFD"/>
    <w:rsid w:val="003962A2"/>
    <w:rsid w:val="003970C9"/>
    <w:rsid w:val="0039742C"/>
    <w:rsid w:val="003A003B"/>
    <w:rsid w:val="003A09B3"/>
    <w:rsid w:val="003A1535"/>
    <w:rsid w:val="003A4709"/>
    <w:rsid w:val="003A6295"/>
    <w:rsid w:val="003B1B04"/>
    <w:rsid w:val="003B5A0B"/>
    <w:rsid w:val="003C5A89"/>
    <w:rsid w:val="003D2588"/>
    <w:rsid w:val="003D2DA1"/>
    <w:rsid w:val="003D7FF9"/>
    <w:rsid w:val="003E061F"/>
    <w:rsid w:val="003E3D60"/>
    <w:rsid w:val="003E4114"/>
    <w:rsid w:val="003E4ABC"/>
    <w:rsid w:val="003E68E0"/>
    <w:rsid w:val="003E7DBE"/>
    <w:rsid w:val="003F0FF2"/>
    <w:rsid w:val="003F143D"/>
    <w:rsid w:val="003F3B97"/>
    <w:rsid w:val="003F4EE5"/>
    <w:rsid w:val="003F59D8"/>
    <w:rsid w:val="003F7071"/>
    <w:rsid w:val="004008D3"/>
    <w:rsid w:val="00402483"/>
    <w:rsid w:val="004063F7"/>
    <w:rsid w:val="0040670C"/>
    <w:rsid w:val="00407E99"/>
    <w:rsid w:val="004104F8"/>
    <w:rsid w:val="00410BE0"/>
    <w:rsid w:val="00412922"/>
    <w:rsid w:val="00414069"/>
    <w:rsid w:val="004142A7"/>
    <w:rsid w:val="004166AD"/>
    <w:rsid w:val="00416B4B"/>
    <w:rsid w:val="0041797E"/>
    <w:rsid w:val="00420893"/>
    <w:rsid w:val="00420E43"/>
    <w:rsid w:val="0042241C"/>
    <w:rsid w:val="00423025"/>
    <w:rsid w:val="00423097"/>
    <w:rsid w:val="004336DD"/>
    <w:rsid w:val="00437D18"/>
    <w:rsid w:val="00440BEA"/>
    <w:rsid w:val="00441985"/>
    <w:rsid w:val="0044217D"/>
    <w:rsid w:val="004432F9"/>
    <w:rsid w:val="00443A17"/>
    <w:rsid w:val="00444CD9"/>
    <w:rsid w:val="00444D52"/>
    <w:rsid w:val="004456D5"/>
    <w:rsid w:val="00460476"/>
    <w:rsid w:val="004610AD"/>
    <w:rsid w:val="004648CC"/>
    <w:rsid w:val="00464933"/>
    <w:rsid w:val="00465F1F"/>
    <w:rsid w:val="004729C9"/>
    <w:rsid w:val="00472A02"/>
    <w:rsid w:val="004739E3"/>
    <w:rsid w:val="004742C5"/>
    <w:rsid w:val="0047518A"/>
    <w:rsid w:val="00475EE9"/>
    <w:rsid w:val="00476033"/>
    <w:rsid w:val="00476D12"/>
    <w:rsid w:val="00482168"/>
    <w:rsid w:val="00485A12"/>
    <w:rsid w:val="00486111"/>
    <w:rsid w:val="00486531"/>
    <w:rsid w:val="00490998"/>
    <w:rsid w:val="00490F3B"/>
    <w:rsid w:val="00491BC8"/>
    <w:rsid w:val="00491F94"/>
    <w:rsid w:val="0049281B"/>
    <w:rsid w:val="00497564"/>
    <w:rsid w:val="004A1D3E"/>
    <w:rsid w:val="004A4765"/>
    <w:rsid w:val="004A6BE7"/>
    <w:rsid w:val="004B090A"/>
    <w:rsid w:val="004B189D"/>
    <w:rsid w:val="004B2A54"/>
    <w:rsid w:val="004B78A0"/>
    <w:rsid w:val="004C0F35"/>
    <w:rsid w:val="004C18AD"/>
    <w:rsid w:val="004C2444"/>
    <w:rsid w:val="004C2B20"/>
    <w:rsid w:val="004C2EC6"/>
    <w:rsid w:val="004C6375"/>
    <w:rsid w:val="004D1AEF"/>
    <w:rsid w:val="004D37EB"/>
    <w:rsid w:val="004D61D2"/>
    <w:rsid w:val="004D6B3F"/>
    <w:rsid w:val="004E00EF"/>
    <w:rsid w:val="004E05CE"/>
    <w:rsid w:val="004E114B"/>
    <w:rsid w:val="004E3995"/>
    <w:rsid w:val="004F00B2"/>
    <w:rsid w:val="004F0470"/>
    <w:rsid w:val="004F43BD"/>
    <w:rsid w:val="004F4FB0"/>
    <w:rsid w:val="004F6E1C"/>
    <w:rsid w:val="004F7C2B"/>
    <w:rsid w:val="0050516B"/>
    <w:rsid w:val="00505ED6"/>
    <w:rsid w:val="0051000E"/>
    <w:rsid w:val="005132F7"/>
    <w:rsid w:val="005137C4"/>
    <w:rsid w:val="00514170"/>
    <w:rsid w:val="005141C3"/>
    <w:rsid w:val="00514A3F"/>
    <w:rsid w:val="00514B8D"/>
    <w:rsid w:val="005169D7"/>
    <w:rsid w:val="005177EB"/>
    <w:rsid w:val="00524A2F"/>
    <w:rsid w:val="00531D1C"/>
    <w:rsid w:val="00535157"/>
    <w:rsid w:val="00535D80"/>
    <w:rsid w:val="00540394"/>
    <w:rsid w:val="00542765"/>
    <w:rsid w:val="00542B00"/>
    <w:rsid w:val="00546129"/>
    <w:rsid w:val="00546C16"/>
    <w:rsid w:val="00556CB5"/>
    <w:rsid w:val="00557A87"/>
    <w:rsid w:val="00557DED"/>
    <w:rsid w:val="00562256"/>
    <w:rsid w:val="005626A3"/>
    <w:rsid w:val="00563823"/>
    <w:rsid w:val="00564983"/>
    <w:rsid w:val="00565527"/>
    <w:rsid w:val="00566AE9"/>
    <w:rsid w:val="00567AA5"/>
    <w:rsid w:val="00575B25"/>
    <w:rsid w:val="005826FC"/>
    <w:rsid w:val="00584206"/>
    <w:rsid w:val="00592061"/>
    <w:rsid w:val="0059229D"/>
    <w:rsid w:val="005942C0"/>
    <w:rsid w:val="005A0AE4"/>
    <w:rsid w:val="005A255D"/>
    <w:rsid w:val="005A2F97"/>
    <w:rsid w:val="005A349C"/>
    <w:rsid w:val="005A3782"/>
    <w:rsid w:val="005A702A"/>
    <w:rsid w:val="005A7723"/>
    <w:rsid w:val="005B09F9"/>
    <w:rsid w:val="005B0D4A"/>
    <w:rsid w:val="005B18AB"/>
    <w:rsid w:val="005B5D8F"/>
    <w:rsid w:val="005B6208"/>
    <w:rsid w:val="005B674F"/>
    <w:rsid w:val="005C1EB6"/>
    <w:rsid w:val="005C216F"/>
    <w:rsid w:val="005C6E54"/>
    <w:rsid w:val="005D14DA"/>
    <w:rsid w:val="005D2F98"/>
    <w:rsid w:val="005D3F47"/>
    <w:rsid w:val="005D5FBC"/>
    <w:rsid w:val="005D6BA0"/>
    <w:rsid w:val="005D77B0"/>
    <w:rsid w:val="005E0065"/>
    <w:rsid w:val="005E030F"/>
    <w:rsid w:val="005E14E4"/>
    <w:rsid w:val="005E505B"/>
    <w:rsid w:val="005F06FE"/>
    <w:rsid w:val="005F1C68"/>
    <w:rsid w:val="005F57B3"/>
    <w:rsid w:val="005F7620"/>
    <w:rsid w:val="0060597D"/>
    <w:rsid w:val="00610161"/>
    <w:rsid w:val="00610166"/>
    <w:rsid w:val="00611E57"/>
    <w:rsid w:val="006135A3"/>
    <w:rsid w:val="00614115"/>
    <w:rsid w:val="00617B88"/>
    <w:rsid w:val="00623BB0"/>
    <w:rsid w:val="0062414C"/>
    <w:rsid w:val="006303CC"/>
    <w:rsid w:val="00630BF0"/>
    <w:rsid w:val="00630D6B"/>
    <w:rsid w:val="00635EF6"/>
    <w:rsid w:val="006404FF"/>
    <w:rsid w:val="00640A0C"/>
    <w:rsid w:val="00641F59"/>
    <w:rsid w:val="00646126"/>
    <w:rsid w:val="00646852"/>
    <w:rsid w:val="006512A7"/>
    <w:rsid w:val="0065330A"/>
    <w:rsid w:val="00666E1C"/>
    <w:rsid w:val="006679C7"/>
    <w:rsid w:val="00671ABE"/>
    <w:rsid w:val="00675158"/>
    <w:rsid w:val="006753B0"/>
    <w:rsid w:val="00677209"/>
    <w:rsid w:val="00682641"/>
    <w:rsid w:val="00684CD4"/>
    <w:rsid w:val="006871BF"/>
    <w:rsid w:val="006873DF"/>
    <w:rsid w:val="00690A0C"/>
    <w:rsid w:val="00693320"/>
    <w:rsid w:val="00693915"/>
    <w:rsid w:val="006A26E1"/>
    <w:rsid w:val="006A2F52"/>
    <w:rsid w:val="006A362B"/>
    <w:rsid w:val="006A3705"/>
    <w:rsid w:val="006A63CD"/>
    <w:rsid w:val="006A64BF"/>
    <w:rsid w:val="006B3FFC"/>
    <w:rsid w:val="006B43E3"/>
    <w:rsid w:val="006B64F2"/>
    <w:rsid w:val="006C06D5"/>
    <w:rsid w:val="006C10E7"/>
    <w:rsid w:val="006C3D94"/>
    <w:rsid w:val="006C74CC"/>
    <w:rsid w:val="006C762F"/>
    <w:rsid w:val="006D04DC"/>
    <w:rsid w:val="006D1C7D"/>
    <w:rsid w:val="006D26A0"/>
    <w:rsid w:val="006D36C8"/>
    <w:rsid w:val="006D4D35"/>
    <w:rsid w:val="006D6C90"/>
    <w:rsid w:val="006E0F6B"/>
    <w:rsid w:val="006E1044"/>
    <w:rsid w:val="006E21C4"/>
    <w:rsid w:val="006E338E"/>
    <w:rsid w:val="006E489B"/>
    <w:rsid w:val="006E6C2B"/>
    <w:rsid w:val="006E721A"/>
    <w:rsid w:val="006E78D1"/>
    <w:rsid w:val="006F171A"/>
    <w:rsid w:val="006F1908"/>
    <w:rsid w:val="006F2131"/>
    <w:rsid w:val="006F324B"/>
    <w:rsid w:val="006F485D"/>
    <w:rsid w:val="006F5A65"/>
    <w:rsid w:val="007015AA"/>
    <w:rsid w:val="00702A03"/>
    <w:rsid w:val="007042C2"/>
    <w:rsid w:val="00704EBF"/>
    <w:rsid w:val="00705EB8"/>
    <w:rsid w:val="00706A3A"/>
    <w:rsid w:val="007163B4"/>
    <w:rsid w:val="00717430"/>
    <w:rsid w:val="00717EB9"/>
    <w:rsid w:val="00717F23"/>
    <w:rsid w:val="00720D0A"/>
    <w:rsid w:val="00720DA3"/>
    <w:rsid w:val="0072263B"/>
    <w:rsid w:val="007239EB"/>
    <w:rsid w:val="00724484"/>
    <w:rsid w:val="007342F9"/>
    <w:rsid w:val="00737357"/>
    <w:rsid w:val="00737578"/>
    <w:rsid w:val="00737D76"/>
    <w:rsid w:val="00741557"/>
    <w:rsid w:val="0074156C"/>
    <w:rsid w:val="0074382F"/>
    <w:rsid w:val="00743B19"/>
    <w:rsid w:val="00747849"/>
    <w:rsid w:val="00750351"/>
    <w:rsid w:val="00750E26"/>
    <w:rsid w:val="0075111E"/>
    <w:rsid w:val="007514F5"/>
    <w:rsid w:val="00752216"/>
    <w:rsid w:val="00757B26"/>
    <w:rsid w:val="00763286"/>
    <w:rsid w:val="0076636F"/>
    <w:rsid w:val="00766D2C"/>
    <w:rsid w:val="00767519"/>
    <w:rsid w:val="007709D7"/>
    <w:rsid w:val="007741B2"/>
    <w:rsid w:val="00775C3E"/>
    <w:rsid w:val="00776DE9"/>
    <w:rsid w:val="007808B9"/>
    <w:rsid w:val="00781E34"/>
    <w:rsid w:val="00785156"/>
    <w:rsid w:val="00785391"/>
    <w:rsid w:val="00786FCF"/>
    <w:rsid w:val="007903C3"/>
    <w:rsid w:val="00790542"/>
    <w:rsid w:val="00793682"/>
    <w:rsid w:val="0079493F"/>
    <w:rsid w:val="007A09A2"/>
    <w:rsid w:val="007A3406"/>
    <w:rsid w:val="007A4E51"/>
    <w:rsid w:val="007A5A22"/>
    <w:rsid w:val="007A6B0A"/>
    <w:rsid w:val="007B0235"/>
    <w:rsid w:val="007B0E16"/>
    <w:rsid w:val="007B30DF"/>
    <w:rsid w:val="007B4A1E"/>
    <w:rsid w:val="007B5E8D"/>
    <w:rsid w:val="007C0829"/>
    <w:rsid w:val="007C318A"/>
    <w:rsid w:val="007C4411"/>
    <w:rsid w:val="007C5BBC"/>
    <w:rsid w:val="007D10A2"/>
    <w:rsid w:val="007D20C7"/>
    <w:rsid w:val="007D779D"/>
    <w:rsid w:val="007D7F86"/>
    <w:rsid w:val="007E03CE"/>
    <w:rsid w:val="007E0BF3"/>
    <w:rsid w:val="007E1641"/>
    <w:rsid w:val="007E3434"/>
    <w:rsid w:val="007E3F2C"/>
    <w:rsid w:val="007E41A3"/>
    <w:rsid w:val="007E57E5"/>
    <w:rsid w:val="007F0D28"/>
    <w:rsid w:val="007F0F85"/>
    <w:rsid w:val="007F1550"/>
    <w:rsid w:val="007F4841"/>
    <w:rsid w:val="007F6471"/>
    <w:rsid w:val="007F69B0"/>
    <w:rsid w:val="007F74FA"/>
    <w:rsid w:val="007F786E"/>
    <w:rsid w:val="008001F1"/>
    <w:rsid w:val="0080059B"/>
    <w:rsid w:val="00800D1F"/>
    <w:rsid w:val="00801E36"/>
    <w:rsid w:val="008023C0"/>
    <w:rsid w:val="00804A62"/>
    <w:rsid w:val="0080628B"/>
    <w:rsid w:val="00807C49"/>
    <w:rsid w:val="0081295E"/>
    <w:rsid w:val="00823BDD"/>
    <w:rsid w:val="00825698"/>
    <w:rsid w:val="00834774"/>
    <w:rsid w:val="00837C68"/>
    <w:rsid w:val="00837FFB"/>
    <w:rsid w:val="0084066A"/>
    <w:rsid w:val="0084139A"/>
    <w:rsid w:val="008422C9"/>
    <w:rsid w:val="0084451D"/>
    <w:rsid w:val="008465A0"/>
    <w:rsid w:val="008479DA"/>
    <w:rsid w:val="00851867"/>
    <w:rsid w:val="0085256C"/>
    <w:rsid w:val="008529D7"/>
    <w:rsid w:val="0085785D"/>
    <w:rsid w:val="0086039A"/>
    <w:rsid w:val="00862506"/>
    <w:rsid w:val="0086285F"/>
    <w:rsid w:val="00862917"/>
    <w:rsid w:val="00862D5D"/>
    <w:rsid w:val="008661C5"/>
    <w:rsid w:val="00866664"/>
    <w:rsid w:val="00866975"/>
    <w:rsid w:val="00867859"/>
    <w:rsid w:val="008723C6"/>
    <w:rsid w:val="00872499"/>
    <w:rsid w:val="00873031"/>
    <w:rsid w:val="00873BF8"/>
    <w:rsid w:val="00877042"/>
    <w:rsid w:val="008776B2"/>
    <w:rsid w:val="00877F01"/>
    <w:rsid w:val="008810B5"/>
    <w:rsid w:val="008853D6"/>
    <w:rsid w:val="0089154B"/>
    <w:rsid w:val="00895D51"/>
    <w:rsid w:val="008A0B27"/>
    <w:rsid w:val="008A170B"/>
    <w:rsid w:val="008A1C2A"/>
    <w:rsid w:val="008A1ECB"/>
    <w:rsid w:val="008A51C0"/>
    <w:rsid w:val="008A71B8"/>
    <w:rsid w:val="008B44DF"/>
    <w:rsid w:val="008B6062"/>
    <w:rsid w:val="008B67FA"/>
    <w:rsid w:val="008C0398"/>
    <w:rsid w:val="008C0A6D"/>
    <w:rsid w:val="008C2493"/>
    <w:rsid w:val="008C323B"/>
    <w:rsid w:val="008C35BA"/>
    <w:rsid w:val="008C36DD"/>
    <w:rsid w:val="008C4C89"/>
    <w:rsid w:val="008C60F2"/>
    <w:rsid w:val="008D0A83"/>
    <w:rsid w:val="008D171D"/>
    <w:rsid w:val="008D2AF5"/>
    <w:rsid w:val="008D531B"/>
    <w:rsid w:val="008D73A9"/>
    <w:rsid w:val="008E095C"/>
    <w:rsid w:val="008E578E"/>
    <w:rsid w:val="008E665A"/>
    <w:rsid w:val="008F0B30"/>
    <w:rsid w:val="008F2C5C"/>
    <w:rsid w:val="008F47EB"/>
    <w:rsid w:val="008F7E31"/>
    <w:rsid w:val="00900662"/>
    <w:rsid w:val="00900ADE"/>
    <w:rsid w:val="00902DBC"/>
    <w:rsid w:val="00902FDA"/>
    <w:rsid w:val="00903197"/>
    <w:rsid w:val="0090549A"/>
    <w:rsid w:val="009060B6"/>
    <w:rsid w:val="0090758E"/>
    <w:rsid w:val="0091140E"/>
    <w:rsid w:val="009134B8"/>
    <w:rsid w:val="00915491"/>
    <w:rsid w:val="0091742B"/>
    <w:rsid w:val="00920313"/>
    <w:rsid w:val="00921311"/>
    <w:rsid w:val="009220D7"/>
    <w:rsid w:val="0092262B"/>
    <w:rsid w:val="009234C4"/>
    <w:rsid w:val="009275A1"/>
    <w:rsid w:val="00927C47"/>
    <w:rsid w:val="0093111A"/>
    <w:rsid w:val="009318BE"/>
    <w:rsid w:val="00931C59"/>
    <w:rsid w:val="00933BB3"/>
    <w:rsid w:val="00934EA3"/>
    <w:rsid w:val="00935411"/>
    <w:rsid w:val="00935EDB"/>
    <w:rsid w:val="009360F4"/>
    <w:rsid w:val="0093772D"/>
    <w:rsid w:val="00943E86"/>
    <w:rsid w:val="00944BE5"/>
    <w:rsid w:val="00945F18"/>
    <w:rsid w:val="00946B1F"/>
    <w:rsid w:val="00947C36"/>
    <w:rsid w:val="00950DE3"/>
    <w:rsid w:val="00951F32"/>
    <w:rsid w:val="00954E45"/>
    <w:rsid w:val="00955C99"/>
    <w:rsid w:val="009575A4"/>
    <w:rsid w:val="00961ABC"/>
    <w:rsid w:val="009649D7"/>
    <w:rsid w:val="00967920"/>
    <w:rsid w:val="00967D67"/>
    <w:rsid w:val="0097135F"/>
    <w:rsid w:val="00972403"/>
    <w:rsid w:val="00973C96"/>
    <w:rsid w:val="00973DFC"/>
    <w:rsid w:val="009742F0"/>
    <w:rsid w:val="00980FAD"/>
    <w:rsid w:val="00983BA6"/>
    <w:rsid w:val="00984142"/>
    <w:rsid w:val="00984798"/>
    <w:rsid w:val="00985A8B"/>
    <w:rsid w:val="00985C1E"/>
    <w:rsid w:val="00986549"/>
    <w:rsid w:val="0099136C"/>
    <w:rsid w:val="00993FB9"/>
    <w:rsid w:val="009A00E5"/>
    <w:rsid w:val="009A0562"/>
    <w:rsid w:val="009A3100"/>
    <w:rsid w:val="009A3DAA"/>
    <w:rsid w:val="009A4AB0"/>
    <w:rsid w:val="009A640B"/>
    <w:rsid w:val="009B1848"/>
    <w:rsid w:val="009B3232"/>
    <w:rsid w:val="009B3517"/>
    <w:rsid w:val="009B453D"/>
    <w:rsid w:val="009B5D29"/>
    <w:rsid w:val="009C1E52"/>
    <w:rsid w:val="009C2D07"/>
    <w:rsid w:val="009C3554"/>
    <w:rsid w:val="009C3EDD"/>
    <w:rsid w:val="009C7A5A"/>
    <w:rsid w:val="009D0270"/>
    <w:rsid w:val="009D1A82"/>
    <w:rsid w:val="009D1F8F"/>
    <w:rsid w:val="009D296A"/>
    <w:rsid w:val="009D756C"/>
    <w:rsid w:val="009D773B"/>
    <w:rsid w:val="009D7971"/>
    <w:rsid w:val="009D7CE8"/>
    <w:rsid w:val="009D7E72"/>
    <w:rsid w:val="009E3263"/>
    <w:rsid w:val="009E74EE"/>
    <w:rsid w:val="009F3D5A"/>
    <w:rsid w:val="009F62DD"/>
    <w:rsid w:val="009F6BF2"/>
    <w:rsid w:val="00A032BF"/>
    <w:rsid w:val="00A11563"/>
    <w:rsid w:val="00A11C35"/>
    <w:rsid w:val="00A13788"/>
    <w:rsid w:val="00A13D15"/>
    <w:rsid w:val="00A13FF3"/>
    <w:rsid w:val="00A14EE8"/>
    <w:rsid w:val="00A202B0"/>
    <w:rsid w:val="00A20446"/>
    <w:rsid w:val="00A20E46"/>
    <w:rsid w:val="00A21AD2"/>
    <w:rsid w:val="00A21E10"/>
    <w:rsid w:val="00A2479D"/>
    <w:rsid w:val="00A24F6F"/>
    <w:rsid w:val="00A25352"/>
    <w:rsid w:val="00A27B59"/>
    <w:rsid w:val="00A31895"/>
    <w:rsid w:val="00A33618"/>
    <w:rsid w:val="00A3629B"/>
    <w:rsid w:val="00A367A3"/>
    <w:rsid w:val="00A40D8A"/>
    <w:rsid w:val="00A41927"/>
    <w:rsid w:val="00A425A1"/>
    <w:rsid w:val="00A43A6E"/>
    <w:rsid w:val="00A441F9"/>
    <w:rsid w:val="00A4458D"/>
    <w:rsid w:val="00A44B3A"/>
    <w:rsid w:val="00A51A00"/>
    <w:rsid w:val="00A52EA3"/>
    <w:rsid w:val="00A543ED"/>
    <w:rsid w:val="00A55766"/>
    <w:rsid w:val="00A60EC0"/>
    <w:rsid w:val="00A638DA"/>
    <w:rsid w:val="00A676D2"/>
    <w:rsid w:val="00A676E4"/>
    <w:rsid w:val="00A67D96"/>
    <w:rsid w:val="00A714D8"/>
    <w:rsid w:val="00A742E2"/>
    <w:rsid w:val="00A7541B"/>
    <w:rsid w:val="00A7573C"/>
    <w:rsid w:val="00A77C71"/>
    <w:rsid w:val="00A8152E"/>
    <w:rsid w:val="00A81B8A"/>
    <w:rsid w:val="00A83449"/>
    <w:rsid w:val="00A83B6E"/>
    <w:rsid w:val="00A850B5"/>
    <w:rsid w:val="00A91150"/>
    <w:rsid w:val="00A92DF2"/>
    <w:rsid w:val="00A95730"/>
    <w:rsid w:val="00A97726"/>
    <w:rsid w:val="00A9792B"/>
    <w:rsid w:val="00AA165E"/>
    <w:rsid w:val="00AA1F17"/>
    <w:rsid w:val="00AA2286"/>
    <w:rsid w:val="00AA2740"/>
    <w:rsid w:val="00AA46AB"/>
    <w:rsid w:val="00AA53E1"/>
    <w:rsid w:val="00AA569C"/>
    <w:rsid w:val="00AA7447"/>
    <w:rsid w:val="00AB1FA8"/>
    <w:rsid w:val="00AB22C2"/>
    <w:rsid w:val="00AB2483"/>
    <w:rsid w:val="00AB2AFE"/>
    <w:rsid w:val="00AB41F0"/>
    <w:rsid w:val="00AB50EE"/>
    <w:rsid w:val="00AB6AAA"/>
    <w:rsid w:val="00AB6E9E"/>
    <w:rsid w:val="00AB78DB"/>
    <w:rsid w:val="00AC1051"/>
    <w:rsid w:val="00AC39EC"/>
    <w:rsid w:val="00AC4DF9"/>
    <w:rsid w:val="00AC4E58"/>
    <w:rsid w:val="00AD1896"/>
    <w:rsid w:val="00AD3491"/>
    <w:rsid w:val="00AE0671"/>
    <w:rsid w:val="00AE101E"/>
    <w:rsid w:val="00AE1949"/>
    <w:rsid w:val="00AE6F13"/>
    <w:rsid w:val="00AF2DC5"/>
    <w:rsid w:val="00AF7D5F"/>
    <w:rsid w:val="00B0033C"/>
    <w:rsid w:val="00B0105B"/>
    <w:rsid w:val="00B02F56"/>
    <w:rsid w:val="00B04841"/>
    <w:rsid w:val="00B05632"/>
    <w:rsid w:val="00B07A97"/>
    <w:rsid w:val="00B104FB"/>
    <w:rsid w:val="00B110BE"/>
    <w:rsid w:val="00B11830"/>
    <w:rsid w:val="00B1197E"/>
    <w:rsid w:val="00B1215E"/>
    <w:rsid w:val="00B13780"/>
    <w:rsid w:val="00B13F65"/>
    <w:rsid w:val="00B13F9F"/>
    <w:rsid w:val="00B165C3"/>
    <w:rsid w:val="00B169A3"/>
    <w:rsid w:val="00B200CF"/>
    <w:rsid w:val="00B21EE6"/>
    <w:rsid w:val="00B22229"/>
    <w:rsid w:val="00B27BEA"/>
    <w:rsid w:val="00B33691"/>
    <w:rsid w:val="00B35CAA"/>
    <w:rsid w:val="00B37B78"/>
    <w:rsid w:val="00B40515"/>
    <w:rsid w:val="00B412E4"/>
    <w:rsid w:val="00B433D5"/>
    <w:rsid w:val="00B44544"/>
    <w:rsid w:val="00B45A2C"/>
    <w:rsid w:val="00B45CB0"/>
    <w:rsid w:val="00B5031A"/>
    <w:rsid w:val="00B51CE7"/>
    <w:rsid w:val="00B52231"/>
    <w:rsid w:val="00B527A4"/>
    <w:rsid w:val="00B5493B"/>
    <w:rsid w:val="00B56062"/>
    <w:rsid w:val="00B5734F"/>
    <w:rsid w:val="00B60B02"/>
    <w:rsid w:val="00B60C00"/>
    <w:rsid w:val="00B61A00"/>
    <w:rsid w:val="00B63C93"/>
    <w:rsid w:val="00B6421C"/>
    <w:rsid w:val="00B653E3"/>
    <w:rsid w:val="00B67C0C"/>
    <w:rsid w:val="00B70813"/>
    <w:rsid w:val="00B71072"/>
    <w:rsid w:val="00B723C9"/>
    <w:rsid w:val="00B72B50"/>
    <w:rsid w:val="00B75073"/>
    <w:rsid w:val="00B751BD"/>
    <w:rsid w:val="00B84ADA"/>
    <w:rsid w:val="00B86CDD"/>
    <w:rsid w:val="00B90AF0"/>
    <w:rsid w:val="00B91517"/>
    <w:rsid w:val="00BA2DD8"/>
    <w:rsid w:val="00BA3659"/>
    <w:rsid w:val="00BA4CE9"/>
    <w:rsid w:val="00BA4FB6"/>
    <w:rsid w:val="00BA74A8"/>
    <w:rsid w:val="00BA7CD8"/>
    <w:rsid w:val="00BB08A4"/>
    <w:rsid w:val="00BB1D62"/>
    <w:rsid w:val="00BB2649"/>
    <w:rsid w:val="00BB43C2"/>
    <w:rsid w:val="00BB481F"/>
    <w:rsid w:val="00BB53AB"/>
    <w:rsid w:val="00BB5A9E"/>
    <w:rsid w:val="00BC045E"/>
    <w:rsid w:val="00BC11C2"/>
    <w:rsid w:val="00BC4E25"/>
    <w:rsid w:val="00BC6990"/>
    <w:rsid w:val="00BD1A80"/>
    <w:rsid w:val="00BD3066"/>
    <w:rsid w:val="00BD4192"/>
    <w:rsid w:val="00BD65F9"/>
    <w:rsid w:val="00BD6C9D"/>
    <w:rsid w:val="00BE176A"/>
    <w:rsid w:val="00BE214F"/>
    <w:rsid w:val="00BE425B"/>
    <w:rsid w:val="00BE432A"/>
    <w:rsid w:val="00BE5ABE"/>
    <w:rsid w:val="00BE5DC8"/>
    <w:rsid w:val="00BE68F5"/>
    <w:rsid w:val="00BF10BC"/>
    <w:rsid w:val="00BF55F0"/>
    <w:rsid w:val="00BF750E"/>
    <w:rsid w:val="00C00053"/>
    <w:rsid w:val="00C051BA"/>
    <w:rsid w:val="00C05B4C"/>
    <w:rsid w:val="00C103B0"/>
    <w:rsid w:val="00C109B4"/>
    <w:rsid w:val="00C11DCA"/>
    <w:rsid w:val="00C14D25"/>
    <w:rsid w:val="00C16F86"/>
    <w:rsid w:val="00C16FCE"/>
    <w:rsid w:val="00C17F8A"/>
    <w:rsid w:val="00C2015C"/>
    <w:rsid w:val="00C20938"/>
    <w:rsid w:val="00C23222"/>
    <w:rsid w:val="00C25173"/>
    <w:rsid w:val="00C25375"/>
    <w:rsid w:val="00C265F5"/>
    <w:rsid w:val="00C26FEB"/>
    <w:rsid w:val="00C33F37"/>
    <w:rsid w:val="00C34407"/>
    <w:rsid w:val="00C35EA9"/>
    <w:rsid w:val="00C369C0"/>
    <w:rsid w:val="00C36DA6"/>
    <w:rsid w:val="00C47338"/>
    <w:rsid w:val="00C47E9E"/>
    <w:rsid w:val="00C50E01"/>
    <w:rsid w:val="00C529E7"/>
    <w:rsid w:val="00C5570C"/>
    <w:rsid w:val="00C640F7"/>
    <w:rsid w:val="00C64FB0"/>
    <w:rsid w:val="00C66141"/>
    <w:rsid w:val="00C72C9E"/>
    <w:rsid w:val="00C736AA"/>
    <w:rsid w:val="00C74E45"/>
    <w:rsid w:val="00C80F19"/>
    <w:rsid w:val="00C82440"/>
    <w:rsid w:val="00C833F7"/>
    <w:rsid w:val="00C83C65"/>
    <w:rsid w:val="00C8493E"/>
    <w:rsid w:val="00C84D44"/>
    <w:rsid w:val="00C8569D"/>
    <w:rsid w:val="00C85F1F"/>
    <w:rsid w:val="00C864CF"/>
    <w:rsid w:val="00C900B9"/>
    <w:rsid w:val="00C9458B"/>
    <w:rsid w:val="00C94C81"/>
    <w:rsid w:val="00C952CB"/>
    <w:rsid w:val="00C9635C"/>
    <w:rsid w:val="00C97DDE"/>
    <w:rsid w:val="00CA0D36"/>
    <w:rsid w:val="00CA54EA"/>
    <w:rsid w:val="00CA7146"/>
    <w:rsid w:val="00CB12D9"/>
    <w:rsid w:val="00CB4E60"/>
    <w:rsid w:val="00CB56B7"/>
    <w:rsid w:val="00CB605F"/>
    <w:rsid w:val="00CB68CE"/>
    <w:rsid w:val="00CB7C73"/>
    <w:rsid w:val="00CC3E61"/>
    <w:rsid w:val="00CC42A6"/>
    <w:rsid w:val="00CC4770"/>
    <w:rsid w:val="00CC4BF2"/>
    <w:rsid w:val="00CC578E"/>
    <w:rsid w:val="00CC696A"/>
    <w:rsid w:val="00CC70F9"/>
    <w:rsid w:val="00CC7BB3"/>
    <w:rsid w:val="00CD05FF"/>
    <w:rsid w:val="00CE197B"/>
    <w:rsid w:val="00CE2D66"/>
    <w:rsid w:val="00CE458D"/>
    <w:rsid w:val="00CE7A99"/>
    <w:rsid w:val="00CF1FAA"/>
    <w:rsid w:val="00CF7534"/>
    <w:rsid w:val="00D00DB0"/>
    <w:rsid w:val="00D015F9"/>
    <w:rsid w:val="00D033AC"/>
    <w:rsid w:val="00D03CDE"/>
    <w:rsid w:val="00D05366"/>
    <w:rsid w:val="00D0626F"/>
    <w:rsid w:val="00D070CC"/>
    <w:rsid w:val="00D11D7B"/>
    <w:rsid w:val="00D1328F"/>
    <w:rsid w:val="00D13774"/>
    <w:rsid w:val="00D15144"/>
    <w:rsid w:val="00D2202E"/>
    <w:rsid w:val="00D223CA"/>
    <w:rsid w:val="00D23CA1"/>
    <w:rsid w:val="00D25B46"/>
    <w:rsid w:val="00D279C5"/>
    <w:rsid w:val="00D27EE2"/>
    <w:rsid w:val="00D31C40"/>
    <w:rsid w:val="00D32256"/>
    <w:rsid w:val="00D3284A"/>
    <w:rsid w:val="00D33E06"/>
    <w:rsid w:val="00D3499A"/>
    <w:rsid w:val="00D3766F"/>
    <w:rsid w:val="00D37E2D"/>
    <w:rsid w:val="00D4168A"/>
    <w:rsid w:val="00D41C1A"/>
    <w:rsid w:val="00D42E5B"/>
    <w:rsid w:val="00D4440B"/>
    <w:rsid w:val="00D44891"/>
    <w:rsid w:val="00D44DD6"/>
    <w:rsid w:val="00D4567D"/>
    <w:rsid w:val="00D502B6"/>
    <w:rsid w:val="00D55DAA"/>
    <w:rsid w:val="00D563C9"/>
    <w:rsid w:val="00D5774F"/>
    <w:rsid w:val="00D63224"/>
    <w:rsid w:val="00D66AE0"/>
    <w:rsid w:val="00D66BFC"/>
    <w:rsid w:val="00D73461"/>
    <w:rsid w:val="00D76A05"/>
    <w:rsid w:val="00D76E7C"/>
    <w:rsid w:val="00D847AF"/>
    <w:rsid w:val="00D84F6F"/>
    <w:rsid w:val="00D86128"/>
    <w:rsid w:val="00D8778F"/>
    <w:rsid w:val="00D87D15"/>
    <w:rsid w:val="00D93CC1"/>
    <w:rsid w:val="00D94430"/>
    <w:rsid w:val="00D94553"/>
    <w:rsid w:val="00D94F5D"/>
    <w:rsid w:val="00D95021"/>
    <w:rsid w:val="00D957D5"/>
    <w:rsid w:val="00D95BA8"/>
    <w:rsid w:val="00DA2534"/>
    <w:rsid w:val="00DA2D85"/>
    <w:rsid w:val="00DA4C18"/>
    <w:rsid w:val="00DA6B6A"/>
    <w:rsid w:val="00DA6B8C"/>
    <w:rsid w:val="00DB0056"/>
    <w:rsid w:val="00DB0184"/>
    <w:rsid w:val="00DB2DB1"/>
    <w:rsid w:val="00DB3E64"/>
    <w:rsid w:val="00DB50AA"/>
    <w:rsid w:val="00DB70C6"/>
    <w:rsid w:val="00DC2014"/>
    <w:rsid w:val="00DC263A"/>
    <w:rsid w:val="00DC2F17"/>
    <w:rsid w:val="00DC60F6"/>
    <w:rsid w:val="00DC619B"/>
    <w:rsid w:val="00DC767C"/>
    <w:rsid w:val="00DC7B05"/>
    <w:rsid w:val="00DD0FD8"/>
    <w:rsid w:val="00DD1698"/>
    <w:rsid w:val="00DD756A"/>
    <w:rsid w:val="00DE0268"/>
    <w:rsid w:val="00DE0FCE"/>
    <w:rsid w:val="00DE2AEC"/>
    <w:rsid w:val="00DE2FA7"/>
    <w:rsid w:val="00DE3123"/>
    <w:rsid w:val="00DE4F19"/>
    <w:rsid w:val="00DE6645"/>
    <w:rsid w:val="00DF12A6"/>
    <w:rsid w:val="00DF6EE1"/>
    <w:rsid w:val="00DF6FBD"/>
    <w:rsid w:val="00E038A6"/>
    <w:rsid w:val="00E044FB"/>
    <w:rsid w:val="00E07F16"/>
    <w:rsid w:val="00E10584"/>
    <w:rsid w:val="00E10B3D"/>
    <w:rsid w:val="00E17E77"/>
    <w:rsid w:val="00E236E6"/>
    <w:rsid w:val="00E238AA"/>
    <w:rsid w:val="00E24B76"/>
    <w:rsid w:val="00E24EA0"/>
    <w:rsid w:val="00E24F5E"/>
    <w:rsid w:val="00E35493"/>
    <w:rsid w:val="00E36FF9"/>
    <w:rsid w:val="00E40C51"/>
    <w:rsid w:val="00E412A2"/>
    <w:rsid w:val="00E41774"/>
    <w:rsid w:val="00E441A4"/>
    <w:rsid w:val="00E45378"/>
    <w:rsid w:val="00E477DD"/>
    <w:rsid w:val="00E51763"/>
    <w:rsid w:val="00E524AA"/>
    <w:rsid w:val="00E527BB"/>
    <w:rsid w:val="00E54602"/>
    <w:rsid w:val="00E5597C"/>
    <w:rsid w:val="00E56D80"/>
    <w:rsid w:val="00E6133E"/>
    <w:rsid w:val="00E61ACB"/>
    <w:rsid w:val="00E635D0"/>
    <w:rsid w:val="00E70023"/>
    <w:rsid w:val="00E72759"/>
    <w:rsid w:val="00E727A8"/>
    <w:rsid w:val="00E752B0"/>
    <w:rsid w:val="00E760ED"/>
    <w:rsid w:val="00E776EC"/>
    <w:rsid w:val="00E82823"/>
    <w:rsid w:val="00E83CF4"/>
    <w:rsid w:val="00E83FAC"/>
    <w:rsid w:val="00E8466E"/>
    <w:rsid w:val="00E9688A"/>
    <w:rsid w:val="00EA0376"/>
    <w:rsid w:val="00EA0411"/>
    <w:rsid w:val="00EA05EC"/>
    <w:rsid w:val="00EA0E90"/>
    <w:rsid w:val="00EA3F7E"/>
    <w:rsid w:val="00EA40EA"/>
    <w:rsid w:val="00EA47AE"/>
    <w:rsid w:val="00EA6552"/>
    <w:rsid w:val="00EB0087"/>
    <w:rsid w:val="00EB126B"/>
    <w:rsid w:val="00EB631C"/>
    <w:rsid w:val="00EB6740"/>
    <w:rsid w:val="00EC1EE6"/>
    <w:rsid w:val="00EC2537"/>
    <w:rsid w:val="00EC28AC"/>
    <w:rsid w:val="00EC34EF"/>
    <w:rsid w:val="00EC676A"/>
    <w:rsid w:val="00ED22A6"/>
    <w:rsid w:val="00ED2DBB"/>
    <w:rsid w:val="00ED6E5F"/>
    <w:rsid w:val="00ED7B86"/>
    <w:rsid w:val="00EE4A67"/>
    <w:rsid w:val="00EF1C6E"/>
    <w:rsid w:val="00EF2431"/>
    <w:rsid w:val="00F04667"/>
    <w:rsid w:val="00F04A35"/>
    <w:rsid w:val="00F04C0D"/>
    <w:rsid w:val="00F0539E"/>
    <w:rsid w:val="00F06EF7"/>
    <w:rsid w:val="00F10558"/>
    <w:rsid w:val="00F1078E"/>
    <w:rsid w:val="00F131C0"/>
    <w:rsid w:val="00F21820"/>
    <w:rsid w:val="00F25827"/>
    <w:rsid w:val="00F275B5"/>
    <w:rsid w:val="00F2796E"/>
    <w:rsid w:val="00F3070B"/>
    <w:rsid w:val="00F30F1D"/>
    <w:rsid w:val="00F318F0"/>
    <w:rsid w:val="00F336A1"/>
    <w:rsid w:val="00F36B05"/>
    <w:rsid w:val="00F432E5"/>
    <w:rsid w:val="00F44B74"/>
    <w:rsid w:val="00F47982"/>
    <w:rsid w:val="00F47CEE"/>
    <w:rsid w:val="00F521C2"/>
    <w:rsid w:val="00F52851"/>
    <w:rsid w:val="00F52B2B"/>
    <w:rsid w:val="00F5505E"/>
    <w:rsid w:val="00F56FCE"/>
    <w:rsid w:val="00F611B7"/>
    <w:rsid w:val="00F623BE"/>
    <w:rsid w:val="00F62ABF"/>
    <w:rsid w:val="00F64998"/>
    <w:rsid w:val="00F671FA"/>
    <w:rsid w:val="00F73646"/>
    <w:rsid w:val="00F74FBD"/>
    <w:rsid w:val="00F814E3"/>
    <w:rsid w:val="00F814E6"/>
    <w:rsid w:val="00F8226A"/>
    <w:rsid w:val="00F8245A"/>
    <w:rsid w:val="00F8313F"/>
    <w:rsid w:val="00F83AF0"/>
    <w:rsid w:val="00F87C2F"/>
    <w:rsid w:val="00F908E6"/>
    <w:rsid w:val="00F913B7"/>
    <w:rsid w:val="00F93196"/>
    <w:rsid w:val="00F94350"/>
    <w:rsid w:val="00FA155C"/>
    <w:rsid w:val="00FA3599"/>
    <w:rsid w:val="00FA35C9"/>
    <w:rsid w:val="00FA3E5F"/>
    <w:rsid w:val="00FB1725"/>
    <w:rsid w:val="00FB27A0"/>
    <w:rsid w:val="00FB2DC6"/>
    <w:rsid w:val="00FB5D3B"/>
    <w:rsid w:val="00FB6D3F"/>
    <w:rsid w:val="00FC1905"/>
    <w:rsid w:val="00FC2024"/>
    <w:rsid w:val="00FC452C"/>
    <w:rsid w:val="00FC6722"/>
    <w:rsid w:val="00FC7147"/>
    <w:rsid w:val="00FD0E6F"/>
    <w:rsid w:val="00FD1963"/>
    <w:rsid w:val="00FD2D48"/>
    <w:rsid w:val="00FD4C20"/>
    <w:rsid w:val="00FD59CA"/>
    <w:rsid w:val="00FD71A6"/>
    <w:rsid w:val="00FD73EF"/>
    <w:rsid w:val="00FE3B26"/>
    <w:rsid w:val="00FE467A"/>
    <w:rsid w:val="00FE4E0F"/>
    <w:rsid w:val="00FE6883"/>
    <w:rsid w:val="00FF0E8E"/>
    <w:rsid w:val="01023498"/>
    <w:rsid w:val="010668FF"/>
    <w:rsid w:val="01CC78AC"/>
    <w:rsid w:val="01EA40E8"/>
    <w:rsid w:val="02AE19A2"/>
    <w:rsid w:val="02BD661F"/>
    <w:rsid w:val="02D41F2D"/>
    <w:rsid w:val="038D5287"/>
    <w:rsid w:val="03AA6B95"/>
    <w:rsid w:val="04427498"/>
    <w:rsid w:val="049958AE"/>
    <w:rsid w:val="04E747A7"/>
    <w:rsid w:val="04F077DE"/>
    <w:rsid w:val="051C1EFA"/>
    <w:rsid w:val="05A72463"/>
    <w:rsid w:val="064E6C95"/>
    <w:rsid w:val="065B3389"/>
    <w:rsid w:val="065D774F"/>
    <w:rsid w:val="06A60DD9"/>
    <w:rsid w:val="06E03BBD"/>
    <w:rsid w:val="0718761E"/>
    <w:rsid w:val="07574164"/>
    <w:rsid w:val="07C06AD7"/>
    <w:rsid w:val="07C56163"/>
    <w:rsid w:val="08030769"/>
    <w:rsid w:val="08071183"/>
    <w:rsid w:val="081B2BC1"/>
    <w:rsid w:val="093D014C"/>
    <w:rsid w:val="094B7835"/>
    <w:rsid w:val="098E6DE7"/>
    <w:rsid w:val="09D16EEF"/>
    <w:rsid w:val="0A29267A"/>
    <w:rsid w:val="0A33732C"/>
    <w:rsid w:val="0AB12179"/>
    <w:rsid w:val="0B1632E8"/>
    <w:rsid w:val="0B425D10"/>
    <w:rsid w:val="0BAB5A4B"/>
    <w:rsid w:val="0CA11AB8"/>
    <w:rsid w:val="0CB96F8F"/>
    <w:rsid w:val="0D4D774A"/>
    <w:rsid w:val="0E3E269F"/>
    <w:rsid w:val="0E5704A3"/>
    <w:rsid w:val="0E895FB0"/>
    <w:rsid w:val="0EE1659F"/>
    <w:rsid w:val="0F2B5A97"/>
    <w:rsid w:val="106A31A1"/>
    <w:rsid w:val="1081593F"/>
    <w:rsid w:val="108911F2"/>
    <w:rsid w:val="10A10C03"/>
    <w:rsid w:val="10DE1C70"/>
    <w:rsid w:val="10E85F93"/>
    <w:rsid w:val="110D4DC6"/>
    <w:rsid w:val="114B08A8"/>
    <w:rsid w:val="114B6080"/>
    <w:rsid w:val="11574E03"/>
    <w:rsid w:val="1204329E"/>
    <w:rsid w:val="12454CDE"/>
    <w:rsid w:val="12714952"/>
    <w:rsid w:val="12AD3AEA"/>
    <w:rsid w:val="12B15502"/>
    <w:rsid w:val="134D54DC"/>
    <w:rsid w:val="14312CC2"/>
    <w:rsid w:val="148B5CB1"/>
    <w:rsid w:val="14B44E0B"/>
    <w:rsid w:val="14D44CB4"/>
    <w:rsid w:val="14E9702A"/>
    <w:rsid w:val="14ED3DCF"/>
    <w:rsid w:val="16B56382"/>
    <w:rsid w:val="16DF4C94"/>
    <w:rsid w:val="17072793"/>
    <w:rsid w:val="170827E2"/>
    <w:rsid w:val="17096E88"/>
    <w:rsid w:val="17190F21"/>
    <w:rsid w:val="171920A5"/>
    <w:rsid w:val="17807691"/>
    <w:rsid w:val="17C30120"/>
    <w:rsid w:val="17C37A2A"/>
    <w:rsid w:val="17DE0CFB"/>
    <w:rsid w:val="180C0A27"/>
    <w:rsid w:val="188A7592"/>
    <w:rsid w:val="18D746B8"/>
    <w:rsid w:val="19D40F35"/>
    <w:rsid w:val="19DD54A4"/>
    <w:rsid w:val="19F154CA"/>
    <w:rsid w:val="1A025AD2"/>
    <w:rsid w:val="1A8223FC"/>
    <w:rsid w:val="1ABA1091"/>
    <w:rsid w:val="1AFD6BFC"/>
    <w:rsid w:val="1B1D5213"/>
    <w:rsid w:val="1BA00A52"/>
    <w:rsid w:val="1BC41514"/>
    <w:rsid w:val="1BCD335A"/>
    <w:rsid w:val="1C0E6FC8"/>
    <w:rsid w:val="1C9F6C39"/>
    <w:rsid w:val="1CFE6E0E"/>
    <w:rsid w:val="1DA364B2"/>
    <w:rsid w:val="1DBF33AF"/>
    <w:rsid w:val="1DD10500"/>
    <w:rsid w:val="1E293F31"/>
    <w:rsid w:val="1E2E54A9"/>
    <w:rsid w:val="1E657DC7"/>
    <w:rsid w:val="1EB5680F"/>
    <w:rsid w:val="1F423715"/>
    <w:rsid w:val="1F632A54"/>
    <w:rsid w:val="1F753ACE"/>
    <w:rsid w:val="20070C25"/>
    <w:rsid w:val="203C36B3"/>
    <w:rsid w:val="2077005E"/>
    <w:rsid w:val="20E1556E"/>
    <w:rsid w:val="211179C3"/>
    <w:rsid w:val="21757B16"/>
    <w:rsid w:val="21E65DA6"/>
    <w:rsid w:val="226B5C64"/>
    <w:rsid w:val="22BB7BCB"/>
    <w:rsid w:val="22BC145D"/>
    <w:rsid w:val="238A7FFB"/>
    <w:rsid w:val="23AD0044"/>
    <w:rsid w:val="24327F38"/>
    <w:rsid w:val="2452712F"/>
    <w:rsid w:val="24711F3A"/>
    <w:rsid w:val="24A9524E"/>
    <w:rsid w:val="25097869"/>
    <w:rsid w:val="251907E4"/>
    <w:rsid w:val="251C230D"/>
    <w:rsid w:val="256C354A"/>
    <w:rsid w:val="25EA5E8A"/>
    <w:rsid w:val="26290E6C"/>
    <w:rsid w:val="26A8256A"/>
    <w:rsid w:val="26CD0A3A"/>
    <w:rsid w:val="26E67CA1"/>
    <w:rsid w:val="27343ED1"/>
    <w:rsid w:val="276D59A4"/>
    <w:rsid w:val="277722BF"/>
    <w:rsid w:val="27C2096D"/>
    <w:rsid w:val="27DD49A0"/>
    <w:rsid w:val="28752DD6"/>
    <w:rsid w:val="28944033"/>
    <w:rsid w:val="28E20387"/>
    <w:rsid w:val="294D7349"/>
    <w:rsid w:val="29AB71E3"/>
    <w:rsid w:val="29FA18D0"/>
    <w:rsid w:val="2A216A85"/>
    <w:rsid w:val="2A3108F0"/>
    <w:rsid w:val="2A761772"/>
    <w:rsid w:val="2A805185"/>
    <w:rsid w:val="2A9C666D"/>
    <w:rsid w:val="2AAC1D4F"/>
    <w:rsid w:val="2AF41E8B"/>
    <w:rsid w:val="2B4E071B"/>
    <w:rsid w:val="2B4E2D02"/>
    <w:rsid w:val="2C1C7AF3"/>
    <w:rsid w:val="2C5042AF"/>
    <w:rsid w:val="2CF02C39"/>
    <w:rsid w:val="2D2C6D7A"/>
    <w:rsid w:val="2D6D62E8"/>
    <w:rsid w:val="2D7B4A50"/>
    <w:rsid w:val="2D8C4094"/>
    <w:rsid w:val="2D9B5732"/>
    <w:rsid w:val="2E701C61"/>
    <w:rsid w:val="2FA264B0"/>
    <w:rsid w:val="304F6E28"/>
    <w:rsid w:val="308E3CE6"/>
    <w:rsid w:val="30AE2389"/>
    <w:rsid w:val="30AE6E92"/>
    <w:rsid w:val="3114636B"/>
    <w:rsid w:val="31DA1BC7"/>
    <w:rsid w:val="323B7D37"/>
    <w:rsid w:val="324F37D9"/>
    <w:rsid w:val="32690A6E"/>
    <w:rsid w:val="32BB5C37"/>
    <w:rsid w:val="33021C26"/>
    <w:rsid w:val="334728D1"/>
    <w:rsid w:val="34167F62"/>
    <w:rsid w:val="348D4F01"/>
    <w:rsid w:val="3511473D"/>
    <w:rsid w:val="355B0BE3"/>
    <w:rsid w:val="355F5D87"/>
    <w:rsid w:val="35AD450A"/>
    <w:rsid w:val="365E5F93"/>
    <w:rsid w:val="366735C6"/>
    <w:rsid w:val="366F3D49"/>
    <w:rsid w:val="36942E47"/>
    <w:rsid w:val="36B562F9"/>
    <w:rsid w:val="36C71F42"/>
    <w:rsid w:val="36C957EB"/>
    <w:rsid w:val="36E87F5B"/>
    <w:rsid w:val="37290035"/>
    <w:rsid w:val="37323220"/>
    <w:rsid w:val="373D15AE"/>
    <w:rsid w:val="37D069B0"/>
    <w:rsid w:val="37D60198"/>
    <w:rsid w:val="38BF1DF2"/>
    <w:rsid w:val="38C30805"/>
    <w:rsid w:val="38D1384B"/>
    <w:rsid w:val="38D51992"/>
    <w:rsid w:val="38F84E48"/>
    <w:rsid w:val="39C60A3F"/>
    <w:rsid w:val="39D720E0"/>
    <w:rsid w:val="3A22315F"/>
    <w:rsid w:val="3A5A71B6"/>
    <w:rsid w:val="3A6B1DE2"/>
    <w:rsid w:val="3A8F79EA"/>
    <w:rsid w:val="3B003EEA"/>
    <w:rsid w:val="3B0E2031"/>
    <w:rsid w:val="3C591BE3"/>
    <w:rsid w:val="3C675926"/>
    <w:rsid w:val="3C89647E"/>
    <w:rsid w:val="3CF664DD"/>
    <w:rsid w:val="3D6E52A9"/>
    <w:rsid w:val="3DCB521B"/>
    <w:rsid w:val="3E673363"/>
    <w:rsid w:val="3EF1722B"/>
    <w:rsid w:val="3F0215E3"/>
    <w:rsid w:val="3F2B2A8B"/>
    <w:rsid w:val="3F3F6495"/>
    <w:rsid w:val="3F7014A3"/>
    <w:rsid w:val="3FCD0191"/>
    <w:rsid w:val="3FD0507D"/>
    <w:rsid w:val="40105E37"/>
    <w:rsid w:val="40680BFF"/>
    <w:rsid w:val="413B2A22"/>
    <w:rsid w:val="41502A76"/>
    <w:rsid w:val="41894C6D"/>
    <w:rsid w:val="419A5AB0"/>
    <w:rsid w:val="419D4BB6"/>
    <w:rsid w:val="419F2C6E"/>
    <w:rsid w:val="41B5010F"/>
    <w:rsid w:val="41BA73BA"/>
    <w:rsid w:val="423808C7"/>
    <w:rsid w:val="42A6382D"/>
    <w:rsid w:val="43732CC9"/>
    <w:rsid w:val="439E45A8"/>
    <w:rsid w:val="43E7511A"/>
    <w:rsid w:val="443E0831"/>
    <w:rsid w:val="451C518B"/>
    <w:rsid w:val="465972FA"/>
    <w:rsid w:val="46BB2BA6"/>
    <w:rsid w:val="46F137E8"/>
    <w:rsid w:val="486F19D0"/>
    <w:rsid w:val="48806DCE"/>
    <w:rsid w:val="48D10FF2"/>
    <w:rsid w:val="4A03395C"/>
    <w:rsid w:val="4ACF7D81"/>
    <w:rsid w:val="4AF564E8"/>
    <w:rsid w:val="4B5B479A"/>
    <w:rsid w:val="4BEC5888"/>
    <w:rsid w:val="4C4D536B"/>
    <w:rsid w:val="4C8169FD"/>
    <w:rsid w:val="4CA93C13"/>
    <w:rsid w:val="4CE00689"/>
    <w:rsid w:val="4CFA231B"/>
    <w:rsid w:val="4D1E78F7"/>
    <w:rsid w:val="4D584E06"/>
    <w:rsid w:val="4D592873"/>
    <w:rsid w:val="4D942DC5"/>
    <w:rsid w:val="4E3E139A"/>
    <w:rsid w:val="4E4D4097"/>
    <w:rsid w:val="4E7A1263"/>
    <w:rsid w:val="4EA602A8"/>
    <w:rsid w:val="4ECE66FD"/>
    <w:rsid w:val="4EFD639D"/>
    <w:rsid w:val="4F2E7A04"/>
    <w:rsid w:val="4F430056"/>
    <w:rsid w:val="4F7043AE"/>
    <w:rsid w:val="50194691"/>
    <w:rsid w:val="502D4E70"/>
    <w:rsid w:val="508273FC"/>
    <w:rsid w:val="50A97069"/>
    <w:rsid w:val="50C10E65"/>
    <w:rsid w:val="518871C0"/>
    <w:rsid w:val="51AA48F4"/>
    <w:rsid w:val="52383DC3"/>
    <w:rsid w:val="531B57B3"/>
    <w:rsid w:val="54961813"/>
    <w:rsid w:val="54B97C02"/>
    <w:rsid w:val="54BA7E0C"/>
    <w:rsid w:val="55C73BDD"/>
    <w:rsid w:val="55ED4440"/>
    <w:rsid w:val="5631108B"/>
    <w:rsid w:val="56377AEF"/>
    <w:rsid w:val="56B5526E"/>
    <w:rsid w:val="56EE4B7E"/>
    <w:rsid w:val="573B5957"/>
    <w:rsid w:val="57762F97"/>
    <w:rsid w:val="58154B33"/>
    <w:rsid w:val="581826C6"/>
    <w:rsid w:val="583102F5"/>
    <w:rsid w:val="58CA70DD"/>
    <w:rsid w:val="5941531B"/>
    <w:rsid w:val="59923A4F"/>
    <w:rsid w:val="59A468DC"/>
    <w:rsid w:val="59B939C5"/>
    <w:rsid w:val="59D13A73"/>
    <w:rsid w:val="5A29268A"/>
    <w:rsid w:val="5A673A2F"/>
    <w:rsid w:val="5A93764C"/>
    <w:rsid w:val="5B3B0B1A"/>
    <w:rsid w:val="5BF00CCE"/>
    <w:rsid w:val="5C10221A"/>
    <w:rsid w:val="5C846079"/>
    <w:rsid w:val="5C890D67"/>
    <w:rsid w:val="5CAE7AD0"/>
    <w:rsid w:val="5CF83691"/>
    <w:rsid w:val="5CF870B2"/>
    <w:rsid w:val="5DAD52AA"/>
    <w:rsid w:val="5E2F620B"/>
    <w:rsid w:val="5EB41DA0"/>
    <w:rsid w:val="5F6D3311"/>
    <w:rsid w:val="5F8666CB"/>
    <w:rsid w:val="5FA47147"/>
    <w:rsid w:val="5FCC4AB5"/>
    <w:rsid w:val="60214F5C"/>
    <w:rsid w:val="602473F1"/>
    <w:rsid w:val="60EB5C65"/>
    <w:rsid w:val="60FB7CA7"/>
    <w:rsid w:val="613076A7"/>
    <w:rsid w:val="618B6D71"/>
    <w:rsid w:val="61FC6469"/>
    <w:rsid w:val="62AE75C6"/>
    <w:rsid w:val="62FC32C7"/>
    <w:rsid w:val="630F3998"/>
    <w:rsid w:val="63460A2F"/>
    <w:rsid w:val="640C7A93"/>
    <w:rsid w:val="64187F80"/>
    <w:rsid w:val="64533963"/>
    <w:rsid w:val="64D80DC4"/>
    <w:rsid w:val="64E773B3"/>
    <w:rsid w:val="653334A7"/>
    <w:rsid w:val="664C30EA"/>
    <w:rsid w:val="66DF6CB1"/>
    <w:rsid w:val="66E228E1"/>
    <w:rsid w:val="67797C79"/>
    <w:rsid w:val="679911EB"/>
    <w:rsid w:val="67DC1F1B"/>
    <w:rsid w:val="67F70B99"/>
    <w:rsid w:val="68580F1C"/>
    <w:rsid w:val="687B4251"/>
    <w:rsid w:val="6893726B"/>
    <w:rsid w:val="68F92E5C"/>
    <w:rsid w:val="690220D3"/>
    <w:rsid w:val="695F3EFD"/>
    <w:rsid w:val="69866E31"/>
    <w:rsid w:val="69AB26B6"/>
    <w:rsid w:val="6A1003EA"/>
    <w:rsid w:val="6A165250"/>
    <w:rsid w:val="6AAA54DC"/>
    <w:rsid w:val="6BB57614"/>
    <w:rsid w:val="6C0A3804"/>
    <w:rsid w:val="6C81096E"/>
    <w:rsid w:val="6C8C0165"/>
    <w:rsid w:val="6CA363A9"/>
    <w:rsid w:val="6D3D66C1"/>
    <w:rsid w:val="6D616629"/>
    <w:rsid w:val="6D6572CD"/>
    <w:rsid w:val="6D8B6F70"/>
    <w:rsid w:val="6DDA5252"/>
    <w:rsid w:val="6DE37955"/>
    <w:rsid w:val="6E5D6F96"/>
    <w:rsid w:val="6EA5307A"/>
    <w:rsid w:val="6EB46343"/>
    <w:rsid w:val="6F1A567C"/>
    <w:rsid w:val="6F7274EB"/>
    <w:rsid w:val="6F7B060E"/>
    <w:rsid w:val="6F94740C"/>
    <w:rsid w:val="6F9E39E9"/>
    <w:rsid w:val="6FB66D1A"/>
    <w:rsid w:val="700E7E2E"/>
    <w:rsid w:val="702A4E01"/>
    <w:rsid w:val="70AF5818"/>
    <w:rsid w:val="710F69E1"/>
    <w:rsid w:val="719637E3"/>
    <w:rsid w:val="71B16863"/>
    <w:rsid w:val="71CD7B7C"/>
    <w:rsid w:val="732D0BFA"/>
    <w:rsid w:val="7343247B"/>
    <w:rsid w:val="73567E09"/>
    <w:rsid w:val="737C1A9B"/>
    <w:rsid w:val="742A1A70"/>
    <w:rsid w:val="7435155B"/>
    <w:rsid w:val="746B6430"/>
    <w:rsid w:val="748730FE"/>
    <w:rsid w:val="74D41486"/>
    <w:rsid w:val="74F84DC5"/>
    <w:rsid w:val="74FE5FF2"/>
    <w:rsid w:val="752541ED"/>
    <w:rsid w:val="758B11A2"/>
    <w:rsid w:val="758E0044"/>
    <w:rsid w:val="76401CEE"/>
    <w:rsid w:val="76597720"/>
    <w:rsid w:val="76925CE8"/>
    <w:rsid w:val="76B00354"/>
    <w:rsid w:val="76DE267E"/>
    <w:rsid w:val="772F1E10"/>
    <w:rsid w:val="774A126F"/>
    <w:rsid w:val="77526469"/>
    <w:rsid w:val="77970484"/>
    <w:rsid w:val="789A42CF"/>
    <w:rsid w:val="78BA2282"/>
    <w:rsid w:val="794B430F"/>
    <w:rsid w:val="799A485D"/>
    <w:rsid w:val="79B14D9C"/>
    <w:rsid w:val="7AFA7999"/>
    <w:rsid w:val="7B15294F"/>
    <w:rsid w:val="7BD5264D"/>
    <w:rsid w:val="7C3F0779"/>
    <w:rsid w:val="7C432530"/>
    <w:rsid w:val="7C876FC8"/>
    <w:rsid w:val="7CB244DF"/>
    <w:rsid w:val="7D3710A2"/>
    <w:rsid w:val="7DAE61C4"/>
    <w:rsid w:val="7E04296B"/>
    <w:rsid w:val="7E820E09"/>
    <w:rsid w:val="7E970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SimSun" w:cs="Times New Roman"/>
      <w:sz w:val="24"/>
      <w:szCs w:val="24"/>
      <w:lang w:val="ro-RO" w:eastAsia="ar-SA" w:bidi="ar-SA"/>
    </w:rPr>
  </w:style>
  <w:style w:type="paragraph" w:styleId="2">
    <w:name w:val="heading 1"/>
    <w:basedOn w:val="1"/>
    <w:next w:val="1"/>
    <w:link w:val="20"/>
    <w:qFormat/>
    <w:uiPriority w:val="99"/>
    <w:pPr>
      <w:keepNext/>
      <w:tabs>
        <w:tab w:val="left" w:pos="0"/>
      </w:tabs>
      <w:jc w:val="center"/>
      <w:outlineLvl w:val="0"/>
    </w:pPr>
    <w:rPr>
      <w:sz w:val="28"/>
    </w:rPr>
  </w:style>
  <w:style w:type="paragraph" w:styleId="3">
    <w:name w:val="heading 2"/>
    <w:basedOn w:val="1"/>
    <w:next w:val="1"/>
    <w:link w:val="21"/>
    <w:qFormat/>
    <w:uiPriority w:val="99"/>
    <w:pPr>
      <w:keepNext/>
      <w:tabs>
        <w:tab w:val="left" w:pos="0"/>
      </w:tabs>
      <w:jc w:val="center"/>
      <w:outlineLvl w:val="1"/>
    </w:pPr>
    <w:rPr>
      <w:b/>
      <w:bCs/>
    </w:rPr>
  </w:style>
  <w:style w:type="paragraph" w:styleId="4">
    <w:name w:val="heading 3"/>
    <w:basedOn w:val="1"/>
    <w:next w:val="1"/>
    <w:link w:val="22"/>
    <w:qFormat/>
    <w:uiPriority w:val="99"/>
    <w:pPr>
      <w:keepNext/>
      <w:tabs>
        <w:tab w:val="left" w:pos="0"/>
      </w:tabs>
      <w:jc w:val="center"/>
      <w:outlineLvl w:val="2"/>
    </w:pPr>
    <w:rPr>
      <w:b/>
      <w:bCs/>
      <w:sz w:val="20"/>
    </w:rPr>
  </w:style>
  <w:style w:type="paragraph" w:styleId="5">
    <w:name w:val="heading 4"/>
    <w:basedOn w:val="1"/>
    <w:next w:val="1"/>
    <w:link w:val="23"/>
    <w:qFormat/>
    <w:uiPriority w:val="99"/>
    <w:pPr>
      <w:keepNext/>
      <w:tabs>
        <w:tab w:val="left" w:pos="0"/>
      </w:tabs>
      <w:outlineLvl w:val="3"/>
    </w:pPr>
    <w:rPr>
      <w:b/>
      <w:bCs/>
      <w:sz w:val="20"/>
      <w:szCs w:val="20"/>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24"/>
    <w:semiHidden/>
    <w:qFormat/>
    <w:uiPriority w:val="99"/>
    <w:rPr>
      <w:rFonts w:ascii="Tahoma" w:hAnsi="Tahoma" w:cs="Tahoma"/>
      <w:sz w:val="16"/>
      <w:szCs w:val="16"/>
    </w:rPr>
  </w:style>
  <w:style w:type="paragraph" w:styleId="9">
    <w:name w:val="Body Text"/>
    <w:basedOn w:val="1"/>
    <w:link w:val="25"/>
    <w:qFormat/>
    <w:uiPriority w:val="99"/>
    <w:pPr>
      <w:jc w:val="center"/>
    </w:pPr>
    <w:rPr>
      <w:sz w:val="20"/>
    </w:rPr>
  </w:style>
  <w:style w:type="paragraph" w:styleId="10">
    <w:name w:val="caption"/>
    <w:basedOn w:val="1"/>
    <w:next w:val="1"/>
    <w:qFormat/>
    <w:uiPriority w:val="99"/>
    <w:pPr>
      <w:suppressLineNumbers/>
      <w:spacing w:before="120" w:after="120"/>
    </w:pPr>
    <w:rPr>
      <w:rFonts w:cs="Tahoma"/>
      <w:i/>
      <w:iCs/>
    </w:rPr>
  </w:style>
  <w:style w:type="character" w:styleId="11">
    <w:name w:val="annotation reference"/>
    <w:basedOn w:val="6"/>
    <w:semiHidden/>
    <w:unhideWhenUsed/>
    <w:qFormat/>
    <w:uiPriority w:val="99"/>
    <w:rPr>
      <w:sz w:val="16"/>
      <w:szCs w:val="16"/>
    </w:rPr>
  </w:style>
  <w:style w:type="paragraph" w:styleId="12">
    <w:name w:val="annotation text"/>
    <w:basedOn w:val="1"/>
    <w:link w:val="38"/>
    <w:semiHidden/>
    <w:unhideWhenUsed/>
    <w:qFormat/>
    <w:uiPriority w:val="99"/>
  </w:style>
  <w:style w:type="paragraph" w:styleId="13">
    <w:name w:val="annotation subject"/>
    <w:basedOn w:val="12"/>
    <w:next w:val="12"/>
    <w:link w:val="39"/>
    <w:semiHidden/>
    <w:unhideWhenUsed/>
    <w:uiPriority w:val="99"/>
    <w:rPr>
      <w:b/>
      <w:bCs/>
      <w:sz w:val="20"/>
      <w:szCs w:val="20"/>
    </w:rPr>
  </w:style>
  <w:style w:type="paragraph" w:styleId="14">
    <w:name w:val="footer"/>
    <w:basedOn w:val="1"/>
    <w:link w:val="26"/>
    <w:unhideWhenUsed/>
    <w:qFormat/>
    <w:uiPriority w:val="99"/>
    <w:pPr>
      <w:tabs>
        <w:tab w:val="center" w:pos="4680"/>
        <w:tab w:val="right" w:pos="9360"/>
      </w:tabs>
    </w:pPr>
  </w:style>
  <w:style w:type="paragraph" w:styleId="15">
    <w:name w:val="header"/>
    <w:basedOn w:val="1"/>
    <w:link w:val="27"/>
    <w:unhideWhenUsed/>
    <w:qFormat/>
    <w:uiPriority w:val="99"/>
    <w:pPr>
      <w:tabs>
        <w:tab w:val="center" w:pos="4680"/>
        <w:tab w:val="right" w:pos="9360"/>
      </w:tabs>
    </w:pPr>
  </w:style>
  <w:style w:type="character" w:styleId="16">
    <w:name w:val="Hyperlink"/>
    <w:basedOn w:val="6"/>
    <w:qFormat/>
    <w:uiPriority w:val="0"/>
    <w:rPr>
      <w:color w:val="0000FF"/>
      <w:u w:val="single"/>
    </w:rPr>
  </w:style>
  <w:style w:type="paragraph" w:styleId="17">
    <w:name w:val="List"/>
    <w:basedOn w:val="9"/>
    <w:qFormat/>
    <w:uiPriority w:val="99"/>
    <w:rPr>
      <w:rFonts w:cs="Tahoma"/>
    </w:rPr>
  </w:style>
  <w:style w:type="paragraph" w:styleId="18">
    <w:name w:val="Normal (Web)"/>
    <w:basedOn w:val="1"/>
    <w:qFormat/>
    <w:uiPriority w:val="0"/>
  </w:style>
  <w:style w:type="table" w:styleId="19">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link w:val="2"/>
    <w:qFormat/>
    <w:uiPriority w:val="9"/>
    <w:rPr>
      <w:rFonts w:ascii="Cambria" w:hAnsi="Cambria" w:eastAsia="SimSun" w:cs="Times New Roman"/>
      <w:b/>
      <w:bCs/>
      <w:kern w:val="32"/>
      <w:sz w:val="32"/>
      <w:szCs w:val="32"/>
      <w:lang w:val="ro-RO" w:eastAsia="ar-SA"/>
    </w:rPr>
  </w:style>
  <w:style w:type="character" w:customStyle="1" w:styleId="21">
    <w:name w:val="Heading 2 Char"/>
    <w:link w:val="3"/>
    <w:semiHidden/>
    <w:qFormat/>
    <w:uiPriority w:val="9"/>
    <w:rPr>
      <w:rFonts w:ascii="Cambria" w:hAnsi="Cambria" w:eastAsia="SimSun" w:cs="Times New Roman"/>
      <w:b/>
      <w:bCs/>
      <w:i/>
      <w:iCs/>
      <w:sz w:val="28"/>
      <w:szCs w:val="28"/>
      <w:lang w:val="ro-RO" w:eastAsia="ar-SA"/>
    </w:rPr>
  </w:style>
  <w:style w:type="character" w:customStyle="1" w:styleId="22">
    <w:name w:val="Heading 3 Char"/>
    <w:link w:val="4"/>
    <w:semiHidden/>
    <w:qFormat/>
    <w:uiPriority w:val="9"/>
    <w:rPr>
      <w:rFonts w:ascii="Cambria" w:hAnsi="Cambria" w:eastAsia="SimSun" w:cs="Times New Roman"/>
      <w:b/>
      <w:bCs/>
      <w:sz w:val="26"/>
      <w:szCs w:val="26"/>
      <w:lang w:val="ro-RO" w:eastAsia="ar-SA"/>
    </w:rPr>
  </w:style>
  <w:style w:type="character" w:customStyle="1" w:styleId="23">
    <w:name w:val="Heading 4 Char"/>
    <w:link w:val="5"/>
    <w:semiHidden/>
    <w:qFormat/>
    <w:uiPriority w:val="9"/>
    <w:rPr>
      <w:rFonts w:ascii="Calibri" w:hAnsi="Calibri" w:eastAsia="SimSun" w:cs="Times New Roman"/>
      <w:b/>
      <w:bCs/>
      <w:sz w:val="28"/>
      <w:szCs w:val="28"/>
      <w:lang w:val="ro-RO" w:eastAsia="ar-SA"/>
    </w:rPr>
  </w:style>
  <w:style w:type="character" w:customStyle="1" w:styleId="24">
    <w:name w:val="Balloon Text Char"/>
    <w:link w:val="8"/>
    <w:semiHidden/>
    <w:qFormat/>
    <w:uiPriority w:val="99"/>
    <w:rPr>
      <w:sz w:val="16"/>
      <w:szCs w:val="0"/>
      <w:lang w:val="ro-RO" w:eastAsia="ar-SA"/>
    </w:rPr>
  </w:style>
  <w:style w:type="character" w:customStyle="1" w:styleId="25">
    <w:name w:val="Body Text Char"/>
    <w:link w:val="9"/>
    <w:semiHidden/>
    <w:qFormat/>
    <w:uiPriority w:val="99"/>
    <w:rPr>
      <w:sz w:val="24"/>
      <w:szCs w:val="24"/>
      <w:lang w:val="ro-RO" w:eastAsia="ar-SA"/>
    </w:rPr>
  </w:style>
  <w:style w:type="character" w:customStyle="1" w:styleId="26">
    <w:name w:val="Footer Char"/>
    <w:link w:val="14"/>
    <w:qFormat/>
    <w:uiPriority w:val="99"/>
    <w:rPr>
      <w:sz w:val="24"/>
      <w:szCs w:val="24"/>
      <w:lang w:val="ro-RO" w:eastAsia="ar-SA"/>
    </w:rPr>
  </w:style>
  <w:style w:type="character" w:customStyle="1" w:styleId="27">
    <w:name w:val="Header Char"/>
    <w:link w:val="15"/>
    <w:semiHidden/>
    <w:qFormat/>
    <w:uiPriority w:val="99"/>
    <w:rPr>
      <w:sz w:val="24"/>
      <w:szCs w:val="24"/>
      <w:lang w:val="ro-RO" w:eastAsia="ar-SA"/>
    </w:rPr>
  </w:style>
  <w:style w:type="character" w:customStyle="1" w:styleId="28">
    <w:name w:val="Font de paragraf implicit1"/>
    <w:qFormat/>
    <w:uiPriority w:val="99"/>
  </w:style>
  <w:style w:type="character" w:customStyle="1" w:styleId="29">
    <w:name w:val="Absatz-Standardschriftart"/>
    <w:qFormat/>
    <w:uiPriority w:val="99"/>
  </w:style>
  <w:style w:type="paragraph" w:customStyle="1" w:styleId="30">
    <w:name w:val="Index"/>
    <w:basedOn w:val="1"/>
    <w:qFormat/>
    <w:uiPriority w:val="99"/>
    <w:pPr>
      <w:suppressLineNumbers/>
    </w:pPr>
    <w:rPr>
      <w:rFonts w:cs="Tahoma"/>
    </w:rPr>
  </w:style>
  <w:style w:type="paragraph" w:customStyle="1" w:styleId="31">
    <w:name w:val="Caracter"/>
    <w:basedOn w:val="1"/>
    <w:qFormat/>
    <w:uiPriority w:val="99"/>
    <w:pPr>
      <w:suppressAutoHyphens w:val="0"/>
    </w:pPr>
    <w:rPr>
      <w:lang w:val="pl-PL" w:eastAsia="pl-PL"/>
    </w:rPr>
  </w:style>
  <w:style w:type="paragraph" w:customStyle="1" w:styleId="32">
    <w:name w:val="Default Text"/>
    <w:basedOn w:val="1"/>
    <w:qFormat/>
    <w:uiPriority w:val="99"/>
    <w:pPr>
      <w:autoSpaceDE w:val="0"/>
    </w:pPr>
  </w:style>
  <w:style w:type="paragraph" w:customStyle="1" w:styleId="33">
    <w:name w:val="Frame contents"/>
    <w:basedOn w:val="9"/>
    <w:qFormat/>
    <w:uiPriority w:val="99"/>
  </w:style>
  <w:style w:type="paragraph" w:customStyle="1" w:styleId="34">
    <w:name w:val="Caracter Caracter"/>
    <w:basedOn w:val="1"/>
    <w:qFormat/>
    <w:uiPriority w:val="99"/>
    <w:pPr>
      <w:suppressAutoHyphens w:val="0"/>
    </w:pPr>
    <w:rPr>
      <w:lang w:val="pl-PL" w:eastAsia="pl-PL"/>
    </w:rPr>
  </w:style>
  <w:style w:type="paragraph" w:customStyle="1" w:styleId="35">
    <w:name w:val="Heading"/>
    <w:basedOn w:val="1"/>
    <w:next w:val="9"/>
    <w:qFormat/>
    <w:uiPriority w:val="99"/>
    <w:pPr>
      <w:keepNext/>
      <w:spacing w:before="240" w:after="120"/>
    </w:pPr>
    <w:rPr>
      <w:rFonts w:ascii="Arial" w:hAnsi="Arial" w:eastAsia="Arial Unicode MS" w:cs="Tahoma"/>
      <w:sz w:val="28"/>
      <w:szCs w:val="28"/>
    </w:rPr>
  </w:style>
  <w:style w:type="paragraph" w:styleId="36">
    <w:name w:val="List Paragraph"/>
    <w:basedOn w:val="1"/>
    <w:qFormat/>
    <w:uiPriority w:val="99"/>
    <w:pPr>
      <w:ind w:left="720"/>
      <w:contextualSpacing/>
    </w:pPr>
  </w:style>
  <w:style w:type="paragraph" w:customStyle="1" w:styleId="37">
    <w:name w:val="western"/>
    <w:qFormat/>
    <w:uiPriority w:val="0"/>
    <w:rPr>
      <w:rFonts w:ascii="Times New Roman" w:hAnsi="Times New Roman" w:eastAsia="SimSun" w:cs="Times New Roman"/>
      <w:lang w:val="en-US" w:eastAsia="zh-CN" w:bidi="ar-SA"/>
    </w:rPr>
  </w:style>
  <w:style w:type="character" w:customStyle="1" w:styleId="38">
    <w:name w:val="Comment Text Char"/>
    <w:basedOn w:val="6"/>
    <w:link w:val="12"/>
    <w:semiHidden/>
    <w:qFormat/>
    <w:uiPriority w:val="99"/>
    <w:rPr>
      <w:sz w:val="24"/>
      <w:szCs w:val="24"/>
      <w:lang w:val="ro-RO" w:eastAsia="ar-SA"/>
    </w:rPr>
  </w:style>
  <w:style w:type="character" w:customStyle="1" w:styleId="39">
    <w:name w:val="Comment Subject Char"/>
    <w:basedOn w:val="38"/>
    <w:link w:val="13"/>
    <w:semiHidden/>
    <w:qFormat/>
    <w:uiPriority w:val="99"/>
    <w:rPr>
      <w:b/>
      <w:bCs/>
      <w:sz w:val="24"/>
      <w:szCs w:val="24"/>
      <w:lang w:val="ro-RO" w:eastAsia="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MEF</Company>
  <Pages>4</Pages>
  <Words>2157</Words>
  <Characters>12300</Characters>
  <Lines>102</Lines>
  <Paragraphs>28</Paragraphs>
  <TotalTime>0</TotalTime>
  <ScaleCrop>false</ScaleCrop>
  <LinksUpToDate>false</LinksUpToDate>
  <CharactersWithSpaces>14429</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2025-09-29T10:59:00Z</dcterms:created>
  <dc:creator>laura</dc:creator>
  <cp:lastModifiedBy>CH</cp:lastModifiedBy>
  <cp:lastPrinted>2025-03-21T09:42:00Z</cp:lastPrinted>
  <dcterms:modified xsi:type="dcterms:W3CDTF">2025-10-01T12:36:35Z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307C2C692FC04A4C9A4DB827B4F5B850</vt:lpwstr>
  </property>
</Properties>
</file>